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9CF6" w14:textId="720FC7E6" w:rsidR="00DB2311" w:rsidRDefault="00DB2311">
      <w:r>
        <w:rPr>
          <w:noProof/>
        </w:rPr>
        <w:drawing>
          <wp:anchor distT="0" distB="0" distL="114300" distR="114300" simplePos="0" relativeHeight="251658240" behindDoc="0" locked="0" layoutInCell="1" allowOverlap="1" wp14:anchorId="4120A588" wp14:editId="18B1DE1A">
            <wp:simplePos x="0" y="0"/>
            <wp:positionH relativeFrom="page">
              <wp:align>right</wp:align>
            </wp:positionH>
            <wp:positionV relativeFrom="paragraph">
              <wp:posOffset>-915035</wp:posOffset>
            </wp:positionV>
            <wp:extent cx="7780867" cy="1484437"/>
            <wp:effectExtent l="0" t="0" r="0" b="190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0867" cy="14844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47470" w14:textId="3EFC59DA" w:rsidR="00DB2311" w:rsidRDefault="00DB2311"/>
    <w:p w14:paraId="3CD25A12" w14:textId="524D8CEE" w:rsidR="00DB2311" w:rsidRDefault="00DB2311" w:rsidP="00DB2311">
      <w:pPr>
        <w:jc w:val="center"/>
      </w:pPr>
    </w:p>
    <w:p w14:paraId="22562514" w14:textId="7F6A0A95" w:rsidR="00DB2311" w:rsidRDefault="00DB2311" w:rsidP="4EE6C344">
      <w:pPr>
        <w:pStyle w:val="STIJLhoofd"/>
        <w:numPr>
          <w:ilvl w:val="0"/>
          <w:numId w:val="0"/>
        </w:numPr>
        <w:ind w:left="720"/>
        <w:jc w:val="center"/>
        <w:rPr>
          <w:lang w:val="fr-BE"/>
        </w:rPr>
      </w:pPr>
      <w:r w:rsidRPr="4EE6C344">
        <w:rPr>
          <w:lang w:val="fr-BE"/>
        </w:rPr>
        <w:t>Q</w:t>
      </w:r>
      <w:r w:rsidR="0054460A" w:rsidRPr="4EE6C344">
        <w:rPr>
          <w:lang w:val="fr-BE"/>
        </w:rPr>
        <w:t>uestions</w:t>
      </w:r>
      <w:r w:rsidRPr="4EE6C344">
        <w:rPr>
          <w:lang w:val="fr-BE"/>
        </w:rPr>
        <w:t xml:space="preserve"> &amp; </w:t>
      </w:r>
      <w:r w:rsidR="00025611" w:rsidRPr="4EE6C344">
        <w:rPr>
          <w:lang w:val="fr-BE"/>
        </w:rPr>
        <w:t>Réponses</w:t>
      </w:r>
    </w:p>
    <w:p w14:paraId="13582A59" w14:textId="3024F24D" w:rsidR="00DB2311" w:rsidRPr="00DB2311" w:rsidRDefault="00DB2311" w:rsidP="4EE6C344">
      <w:pPr>
        <w:pStyle w:val="STIJLhoofd"/>
        <w:numPr>
          <w:ilvl w:val="0"/>
          <w:numId w:val="0"/>
        </w:numPr>
        <w:ind w:left="720"/>
        <w:jc w:val="center"/>
        <w:rPr>
          <w:sz w:val="24"/>
          <w:szCs w:val="24"/>
          <w:lang w:val="fr-BE"/>
        </w:rPr>
      </w:pPr>
      <w:r w:rsidRPr="4EE6C344">
        <w:rPr>
          <w:sz w:val="24"/>
          <w:szCs w:val="24"/>
          <w:lang w:val="fr-BE"/>
        </w:rPr>
        <w:t>(</w:t>
      </w:r>
      <w:r w:rsidR="00025611" w:rsidRPr="4EE6C344">
        <w:rPr>
          <w:sz w:val="24"/>
          <w:szCs w:val="24"/>
          <w:lang w:val="fr-BE"/>
        </w:rPr>
        <w:t>Session de questions du</w:t>
      </w:r>
      <w:r w:rsidRPr="4EE6C344">
        <w:rPr>
          <w:sz w:val="24"/>
          <w:szCs w:val="24"/>
          <w:lang w:val="fr-BE"/>
        </w:rPr>
        <w:t xml:space="preserve"> 18/01/2022)</w:t>
      </w:r>
    </w:p>
    <w:p w14:paraId="13160B89" w14:textId="77777777" w:rsidR="00DB2311" w:rsidRPr="00617028" w:rsidRDefault="00DB2311">
      <w:pPr>
        <w:rPr>
          <w:lang w:val="fr-BE"/>
        </w:rPr>
      </w:pPr>
    </w:p>
    <w:tbl>
      <w:tblPr>
        <w:tblStyle w:val="Onopgemaaktetabel2"/>
        <w:tblW w:w="9639" w:type="dxa"/>
        <w:tblLook w:val="04A0" w:firstRow="1" w:lastRow="0" w:firstColumn="1" w:lastColumn="0" w:noHBand="0" w:noVBand="1"/>
      </w:tblPr>
      <w:tblGrid>
        <w:gridCol w:w="9639"/>
      </w:tblGrid>
      <w:tr w:rsidR="0025290E" w:rsidRPr="0054460A" w14:paraId="722D1DDE" w14:textId="77777777" w:rsidTr="521C0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AD96CBB" w14:textId="780F1C48" w:rsidR="0025290E" w:rsidRPr="00150E15" w:rsidRDefault="0054460A" w:rsidP="4EE6C344">
            <w:pPr>
              <w:rPr>
                <w:lang w:val="fr-BE"/>
              </w:rPr>
            </w:pPr>
            <w:r w:rsidRPr="00150E15">
              <w:rPr>
                <w:lang w:val="fr-BE"/>
              </w:rPr>
              <w:t>Quand commencer</w:t>
            </w:r>
            <w:r w:rsidR="4ADFB842" w:rsidRPr="00150E15">
              <w:rPr>
                <w:lang w:val="fr-BE"/>
              </w:rPr>
              <w:t xml:space="preserve">ont </w:t>
            </w:r>
            <w:r w:rsidRPr="00150E15">
              <w:rPr>
                <w:lang w:val="fr-BE"/>
              </w:rPr>
              <w:t>les projets ?</w:t>
            </w:r>
          </w:p>
        </w:tc>
      </w:tr>
      <w:tr w:rsidR="0025290E" w:rsidRPr="00BD4CFF" w14:paraId="5751FBE3"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C579A21" w14:textId="7654E0BC" w:rsidR="0025290E" w:rsidRPr="00150E15" w:rsidRDefault="0054460A" w:rsidP="4EE6C344">
            <w:pPr>
              <w:jc w:val="both"/>
              <w:rPr>
                <w:lang w:val="fr-BE"/>
              </w:rPr>
            </w:pPr>
            <w:r w:rsidRPr="00150E15">
              <w:rPr>
                <w:b w:val="0"/>
                <w:bCs w:val="0"/>
                <w:lang w:val="fr-BE"/>
              </w:rPr>
              <w:t>Dans la première quinzaine de mars, les projets seront sélectionnés par le Comité de sélection et d'évaluation (CSE). Le dossier d</w:t>
            </w:r>
            <w:r w:rsidR="52FB505D" w:rsidRPr="00150E15">
              <w:rPr>
                <w:b w:val="0"/>
                <w:bCs w:val="0"/>
                <w:lang w:val="fr-BE"/>
              </w:rPr>
              <w:t>u</w:t>
            </w:r>
            <w:r w:rsidRPr="00150E15">
              <w:rPr>
                <w:b w:val="0"/>
                <w:bCs w:val="0"/>
                <w:lang w:val="fr-BE"/>
              </w:rPr>
              <w:t xml:space="preserve"> projet doit ensuite être approuvé par le Conseil des ministres. Après le </w:t>
            </w:r>
            <w:r w:rsidR="35882AB5" w:rsidRPr="00150E15">
              <w:rPr>
                <w:b w:val="0"/>
                <w:bCs w:val="0"/>
                <w:lang w:val="fr-BE"/>
              </w:rPr>
              <w:t>feu vert</w:t>
            </w:r>
            <w:r w:rsidRPr="00150E15">
              <w:rPr>
                <w:b w:val="0"/>
                <w:bCs w:val="0"/>
                <w:lang w:val="fr-BE"/>
              </w:rPr>
              <w:t xml:space="preserve"> officiel, les projets peuvent démarrer.</w:t>
            </w:r>
          </w:p>
          <w:p w14:paraId="6F2E1E6C" w14:textId="2E548AA5" w:rsidR="0054460A" w:rsidRPr="00150E15" w:rsidRDefault="0054460A" w:rsidP="4EE6C344">
            <w:pPr>
              <w:jc w:val="both"/>
              <w:rPr>
                <w:b w:val="0"/>
                <w:bCs w:val="0"/>
                <w:lang w:val="fr-BE"/>
              </w:rPr>
            </w:pPr>
          </w:p>
        </w:tc>
      </w:tr>
      <w:tr w:rsidR="0025290E" w:rsidRPr="0054460A" w14:paraId="49E5C4D6"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7F39079B" w14:textId="36E0B187" w:rsidR="0025290E" w:rsidRPr="00150E15" w:rsidRDefault="0054460A" w:rsidP="06095DC8">
            <w:pPr>
              <w:rPr>
                <w:lang w:val="fr-BE"/>
              </w:rPr>
            </w:pPr>
            <w:r w:rsidRPr="00150E15">
              <w:rPr>
                <w:lang w:val="fr-BE"/>
              </w:rPr>
              <w:t>Dans quelle mesure des changements sont-ils encore possibles pendant une phase de projet ? D'autres idées peuvent surgir au cours de la phase de préparation. Un</w:t>
            </w:r>
            <w:r w:rsidR="05D43CAD" w:rsidRPr="00150E15">
              <w:rPr>
                <w:lang w:val="fr-BE"/>
              </w:rPr>
              <w:t>e</w:t>
            </w:r>
            <w:r w:rsidRPr="00150E15">
              <w:rPr>
                <w:lang w:val="fr-BE"/>
              </w:rPr>
              <w:t xml:space="preserve"> </w:t>
            </w:r>
            <w:r w:rsidR="7BBDD5D2" w:rsidRPr="00150E15">
              <w:rPr>
                <w:lang w:val="fr-BE"/>
              </w:rPr>
              <w:t>adaptation</w:t>
            </w:r>
            <w:r w:rsidRPr="00150E15">
              <w:rPr>
                <w:lang w:val="fr-BE"/>
              </w:rPr>
              <w:t xml:space="preserve"> peut-</w:t>
            </w:r>
            <w:r w:rsidR="76E34583" w:rsidRPr="00150E15">
              <w:rPr>
                <w:lang w:val="fr-BE"/>
              </w:rPr>
              <w:t>elle</w:t>
            </w:r>
            <w:r w:rsidRPr="00150E15">
              <w:rPr>
                <w:lang w:val="fr-BE"/>
              </w:rPr>
              <w:t xml:space="preserve"> être fait</w:t>
            </w:r>
            <w:r w:rsidR="472F577B" w:rsidRPr="00150E15">
              <w:rPr>
                <w:lang w:val="fr-BE"/>
              </w:rPr>
              <w:t>e</w:t>
            </w:r>
            <w:r w:rsidRPr="00150E15">
              <w:rPr>
                <w:lang w:val="fr-BE"/>
              </w:rPr>
              <w:t xml:space="preserve"> ?</w:t>
            </w:r>
          </w:p>
        </w:tc>
      </w:tr>
      <w:tr w:rsidR="0025290E" w:rsidRPr="003801D1" w14:paraId="77CF711D"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F901347" w14:textId="7B988E1A" w:rsidR="0025290E" w:rsidRPr="00150E15" w:rsidRDefault="76B813E3" w:rsidP="002279DC">
            <w:pPr>
              <w:jc w:val="both"/>
              <w:rPr>
                <w:lang w:val="fr-BE"/>
              </w:rPr>
            </w:pPr>
            <w:r w:rsidRPr="00150E15">
              <w:rPr>
                <w:b w:val="0"/>
                <w:bCs w:val="0"/>
                <w:lang w:val="fr-BE"/>
              </w:rPr>
              <w:t>Oui, c</w:t>
            </w:r>
            <w:r w:rsidR="0054460A" w:rsidRPr="00150E15">
              <w:rPr>
                <w:b w:val="0"/>
                <w:bCs w:val="0"/>
                <w:lang w:val="fr-BE"/>
              </w:rPr>
              <w:t xml:space="preserve">'est encore possible. Veuillez noter que les éléments essentiels du projet doivent rester cohérents avec la proposition approuvée (objectif, résultats, …). Une modification de la planification du budget est également toujours possible (aux mois 3 et 6, après approbation du CSE sur la base d'un nouveau plan de projet/plan budgétaire). Cependant, une augmentation du budget n'est plus possible après </w:t>
            </w:r>
            <w:r w:rsidR="052480A2" w:rsidRPr="00150E15">
              <w:rPr>
                <w:b w:val="0"/>
                <w:bCs w:val="0"/>
                <w:lang w:val="fr-BE"/>
              </w:rPr>
              <w:t>attribution</w:t>
            </w:r>
            <w:r w:rsidR="0054460A" w:rsidRPr="00150E15">
              <w:rPr>
                <w:b w:val="0"/>
                <w:bCs w:val="0"/>
                <w:lang w:val="fr-BE"/>
              </w:rPr>
              <w:t>, en raison de l'approbation du Conseil des ministres.</w:t>
            </w:r>
          </w:p>
          <w:p w14:paraId="09575E75" w14:textId="7B1E96E7" w:rsidR="0054460A" w:rsidRPr="00150E15" w:rsidRDefault="0054460A" w:rsidP="002279DC">
            <w:pPr>
              <w:jc w:val="both"/>
              <w:rPr>
                <w:b w:val="0"/>
                <w:bCs w:val="0"/>
                <w:lang w:val="fr-BE"/>
              </w:rPr>
            </w:pPr>
          </w:p>
        </w:tc>
      </w:tr>
      <w:tr w:rsidR="0025290E" w:rsidRPr="003801D1" w14:paraId="07D357DE"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6C3351BB" w14:textId="3D933BBB" w:rsidR="0025290E" w:rsidRPr="00150E15" w:rsidRDefault="0054460A" w:rsidP="06095DC8">
            <w:pPr>
              <w:rPr>
                <w:lang w:val="fr-BE"/>
              </w:rPr>
            </w:pPr>
            <w:r w:rsidRPr="00150E15">
              <w:rPr>
                <w:lang w:val="fr-BE"/>
              </w:rPr>
              <w:t>Dans quelle mesure le bilinguisme est-il attendu dans les actions en phase projet ?</w:t>
            </w:r>
          </w:p>
        </w:tc>
      </w:tr>
      <w:tr w:rsidR="0025290E" w:rsidRPr="00150E15" w14:paraId="76DF335D"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0DC1A06" w14:textId="69A3FBE4" w:rsidR="0054460A" w:rsidRPr="00150E15" w:rsidRDefault="0054460A" w:rsidP="00617028">
            <w:pPr>
              <w:rPr>
                <w:b w:val="0"/>
                <w:bCs w:val="0"/>
                <w:lang w:val="fr-BE"/>
              </w:rPr>
            </w:pPr>
            <w:r w:rsidRPr="00150E15">
              <w:rPr>
                <w:b w:val="0"/>
                <w:bCs w:val="0"/>
                <w:lang w:val="fr-BE"/>
              </w:rPr>
              <w:t xml:space="preserve">Il n'est pas nécessaire de travailler dans les deux langues. </w:t>
            </w:r>
            <w:r w:rsidR="00617028" w:rsidRPr="00150E15">
              <w:rPr>
                <w:b w:val="0"/>
                <w:bCs w:val="0"/>
                <w:lang w:val="fr-BE"/>
              </w:rPr>
              <w:t xml:space="preserve">Cependant, cela peut </w:t>
            </w:r>
            <w:r w:rsidR="003801D1" w:rsidRPr="00150E15">
              <w:rPr>
                <w:b w:val="0"/>
                <w:bCs w:val="0"/>
                <w:lang w:val="fr-BE"/>
              </w:rPr>
              <w:t>être une valeur ajoutée</w:t>
            </w:r>
            <w:r w:rsidR="00617028" w:rsidRPr="00150E15">
              <w:rPr>
                <w:b w:val="0"/>
                <w:bCs w:val="0"/>
                <w:lang w:val="fr-BE"/>
              </w:rPr>
              <w:t xml:space="preserve"> pour atteindre un public cible plus large.</w:t>
            </w:r>
          </w:p>
        </w:tc>
      </w:tr>
      <w:tr w:rsidR="0025290E" w:rsidRPr="003801D1" w14:paraId="1EAEF5D5"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6BC27928" w14:textId="31BDD5A6" w:rsidR="0025290E" w:rsidRPr="00150E15" w:rsidRDefault="0054460A" w:rsidP="06095DC8">
            <w:pPr>
              <w:rPr>
                <w:lang w:val="fr-BE"/>
              </w:rPr>
            </w:pPr>
            <w:r w:rsidRPr="00150E15">
              <w:rPr>
                <w:lang w:val="fr-BE"/>
              </w:rPr>
              <w:t>Le budget du projet est de maximum 300 000 euros TTC. Comment procéder dans un partenariat entre une caisse d'assurances sociales (non assujettie à la TVA) et des partenaires assujettis à la TVA ?</w:t>
            </w:r>
          </w:p>
        </w:tc>
      </w:tr>
      <w:tr w:rsidR="0025290E" w:rsidRPr="003801D1" w14:paraId="1C960DD8"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C88254D" w14:textId="530358AE" w:rsidR="0025290E" w:rsidRPr="00150E15" w:rsidRDefault="0054460A" w:rsidP="002279DC">
            <w:pPr>
              <w:jc w:val="both"/>
              <w:rPr>
                <w:lang w:val="fr-BE"/>
              </w:rPr>
            </w:pPr>
            <w:r w:rsidRPr="00150E15">
              <w:rPr>
                <w:b w:val="0"/>
                <w:bCs w:val="0"/>
                <w:lang w:val="fr-BE"/>
              </w:rPr>
              <w:t>L</w:t>
            </w:r>
            <w:r w:rsidR="00BE6298" w:rsidRPr="00150E15">
              <w:rPr>
                <w:b w:val="0"/>
                <w:bCs w:val="0"/>
                <w:lang w:val="fr-BE"/>
              </w:rPr>
              <w:t xml:space="preserve">es </w:t>
            </w:r>
            <w:r w:rsidRPr="00150E15">
              <w:rPr>
                <w:b w:val="0"/>
                <w:bCs w:val="0"/>
                <w:lang w:val="fr-BE"/>
              </w:rPr>
              <w:t xml:space="preserve">subventions </w:t>
            </w:r>
            <w:r w:rsidR="00BE6298" w:rsidRPr="00150E15">
              <w:rPr>
                <w:b w:val="0"/>
                <w:bCs w:val="0"/>
                <w:lang w:val="fr-BE"/>
              </w:rPr>
              <w:t>attribu</w:t>
            </w:r>
            <w:r w:rsidR="00BE6298" w:rsidRPr="00150E15">
              <w:rPr>
                <w:b w:val="0"/>
                <w:bCs w:val="0"/>
                <w:lang w:val="fr-BE"/>
              </w:rPr>
              <w:t xml:space="preserve">ées </w:t>
            </w:r>
            <w:r w:rsidRPr="00150E15">
              <w:rPr>
                <w:b w:val="0"/>
                <w:bCs w:val="0"/>
                <w:lang w:val="fr-BE"/>
              </w:rPr>
              <w:t xml:space="preserve">aux </w:t>
            </w:r>
            <w:r w:rsidR="537BD67F" w:rsidRPr="00150E15">
              <w:rPr>
                <w:b w:val="0"/>
                <w:bCs w:val="0"/>
                <w:lang w:val="fr-BE"/>
              </w:rPr>
              <w:t xml:space="preserve">caisses </w:t>
            </w:r>
            <w:r w:rsidRPr="00150E15">
              <w:rPr>
                <w:b w:val="0"/>
                <w:bCs w:val="0"/>
                <w:lang w:val="fr-BE"/>
              </w:rPr>
              <w:t>compren</w:t>
            </w:r>
            <w:r w:rsidR="002D69CE" w:rsidRPr="00150E15">
              <w:rPr>
                <w:b w:val="0"/>
                <w:bCs w:val="0"/>
                <w:lang w:val="fr-BE"/>
              </w:rPr>
              <w:t>nent</w:t>
            </w:r>
            <w:r w:rsidRPr="00150E15">
              <w:rPr>
                <w:b w:val="0"/>
                <w:bCs w:val="0"/>
                <w:lang w:val="fr-BE"/>
              </w:rPr>
              <w:t xml:space="preserve"> la TVA. Les </w:t>
            </w:r>
            <w:r w:rsidR="74136DFF" w:rsidRPr="00150E15">
              <w:rPr>
                <w:b w:val="0"/>
                <w:bCs w:val="0"/>
                <w:lang w:val="fr-BE"/>
              </w:rPr>
              <w:t xml:space="preserve">caisses </w:t>
            </w:r>
            <w:r w:rsidRPr="00150E15">
              <w:rPr>
                <w:b w:val="0"/>
                <w:bCs w:val="0"/>
                <w:lang w:val="fr-BE"/>
              </w:rPr>
              <w:t>sont e</w:t>
            </w:r>
            <w:r w:rsidR="6A19B3BB" w:rsidRPr="00150E15">
              <w:rPr>
                <w:b w:val="0"/>
                <w:bCs w:val="0"/>
                <w:lang w:val="fr-BE"/>
              </w:rPr>
              <w:t>lles</w:t>
            </w:r>
            <w:r w:rsidRPr="00150E15">
              <w:rPr>
                <w:b w:val="0"/>
                <w:bCs w:val="0"/>
                <w:lang w:val="fr-BE"/>
              </w:rPr>
              <w:t>-mêmes responsables du taux de TVA appliqué par les partenaires.</w:t>
            </w:r>
          </w:p>
          <w:p w14:paraId="2C1E2C4B" w14:textId="1B53E515" w:rsidR="0054460A" w:rsidRPr="00150E15" w:rsidRDefault="0054460A" w:rsidP="002279DC">
            <w:pPr>
              <w:jc w:val="both"/>
              <w:rPr>
                <w:b w:val="0"/>
                <w:bCs w:val="0"/>
                <w:lang w:val="fr-BE"/>
              </w:rPr>
            </w:pPr>
          </w:p>
        </w:tc>
      </w:tr>
      <w:tr w:rsidR="0025290E" w:rsidRPr="0054460A" w14:paraId="17E9D2CE"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439DCDB8" w14:textId="63A2C979" w:rsidR="0025290E" w:rsidRPr="00150E15" w:rsidRDefault="0054460A" w:rsidP="06095DC8">
            <w:pPr>
              <w:rPr>
                <w:lang w:val="fr-BE"/>
              </w:rPr>
            </w:pPr>
            <w:r w:rsidRPr="00150E15">
              <w:rPr>
                <w:lang w:val="fr-BE"/>
              </w:rPr>
              <w:t xml:space="preserve">Certains outils/activités sont exécutés avec notre propre personnel. Comment devrions-nous l'indiquer dans le </w:t>
            </w:r>
            <w:r w:rsidR="573EC4E9" w:rsidRPr="00150E15">
              <w:rPr>
                <w:lang w:val="fr-BE"/>
              </w:rPr>
              <w:t>budget ?</w:t>
            </w:r>
          </w:p>
        </w:tc>
      </w:tr>
      <w:tr w:rsidR="0025290E" w:rsidRPr="00150E15" w14:paraId="4D4D7CEC"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FC4AD52" w14:textId="0FF2B320" w:rsidR="0025290E" w:rsidRPr="00150E15" w:rsidRDefault="0054460A" w:rsidP="002279DC">
            <w:pPr>
              <w:jc w:val="both"/>
              <w:rPr>
                <w:lang w:val="fr-BE"/>
              </w:rPr>
            </w:pPr>
            <w:r w:rsidRPr="00150E15">
              <w:rPr>
                <w:b w:val="0"/>
                <w:bCs w:val="0"/>
                <w:lang w:val="fr-BE"/>
              </w:rPr>
              <w:t>Il s'agit des frais de personnel. Il peut être précisé sur le plan budgétaire</w:t>
            </w:r>
            <w:r w:rsidR="6F3196D2" w:rsidRPr="00150E15">
              <w:rPr>
                <w:b w:val="0"/>
                <w:bCs w:val="0"/>
                <w:lang w:val="fr-BE"/>
              </w:rPr>
              <w:t>,</w:t>
            </w:r>
            <w:r w:rsidRPr="00150E15">
              <w:rPr>
                <w:b w:val="0"/>
                <w:bCs w:val="0"/>
                <w:lang w:val="fr-BE"/>
              </w:rPr>
              <w:t xml:space="preserve"> s'il s'agit de travailleurs internes ou externes.</w:t>
            </w:r>
            <w:r w:rsidR="00AF58F9" w:rsidRPr="00150E15">
              <w:rPr>
                <w:b w:val="0"/>
                <w:bCs w:val="0"/>
                <w:lang w:val="fr-BE"/>
              </w:rPr>
              <w:t xml:space="preserve"> </w:t>
            </w:r>
            <w:r w:rsidR="00AF58F9" w:rsidRPr="00150E15">
              <w:rPr>
                <w:b w:val="0"/>
                <w:bCs w:val="0"/>
                <w:lang w:val="fr-BE"/>
              </w:rPr>
              <w:t xml:space="preserve">Ces coûts peuvent être démontrés sur la base d'une feuille de </w:t>
            </w:r>
            <w:r w:rsidR="00B05917" w:rsidRPr="00150E15">
              <w:rPr>
                <w:b w:val="0"/>
                <w:bCs w:val="0"/>
                <w:lang w:val="fr-BE"/>
              </w:rPr>
              <w:t xml:space="preserve">présence </w:t>
            </w:r>
            <w:r w:rsidR="00AF58F9" w:rsidRPr="00150E15">
              <w:rPr>
                <w:b w:val="0"/>
                <w:bCs w:val="0"/>
                <w:lang w:val="fr-BE"/>
              </w:rPr>
              <w:t>pour le travail livré dans le cadre du projet.</w:t>
            </w:r>
          </w:p>
          <w:p w14:paraId="064CD9D5" w14:textId="256A72D9" w:rsidR="0054460A" w:rsidRPr="00150E15" w:rsidRDefault="0054460A" w:rsidP="002279DC">
            <w:pPr>
              <w:jc w:val="both"/>
              <w:rPr>
                <w:b w:val="0"/>
                <w:bCs w:val="0"/>
                <w:lang w:val="fr-BE"/>
              </w:rPr>
            </w:pPr>
          </w:p>
        </w:tc>
      </w:tr>
      <w:tr w:rsidR="0025290E" w:rsidRPr="003801D1" w14:paraId="0F019CD3"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30BE48F5" w14:textId="647D4008" w:rsidR="0025290E" w:rsidRPr="00150E15" w:rsidRDefault="0054460A" w:rsidP="06095DC8">
            <w:pPr>
              <w:rPr>
                <w:lang w:val="fr-BE"/>
              </w:rPr>
            </w:pPr>
            <w:r w:rsidRPr="00150E15">
              <w:rPr>
                <w:lang w:val="fr-BE"/>
              </w:rPr>
              <w:t>Quelle est la condition pour qu'une caisse d'assurance sociale prenne l'initiative dans le cas d'un consortium ?</w:t>
            </w:r>
          </w:p>
        </w:tc>
      </w:tr>
      <w:tr w:rsidR="0025290E" w:rsidRPr="003801D1" w14:paraId="22296BFD"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046AB9B" w14:textId="33B61565" w:rsidR="0025290E" w:rsidRPr="00150E15" w:rsidRDefault="0054460A" w:rsidP="002279DC">
            <w:pPr>
              <w:jc w:val="both"/>
              <w:rPr>
                <w:lang w:val="fr-BE"/>
              </w:rPr>
            </w:pPr>
            <w:r w:rsidRPr="00150E15">
              <w:rPr>
                <w:b w:val="0"/>
                <w:bCs w:val="0"/>
                <w:lang w:val="fr-BE"/>
              </w:rPr>
              <w:t>Les conditions sont que l</w:t>
            </w:r>
            <w:r w:rsidR="5452D848" w:rsidRPr="00150E15">
              <w:rPr>
                <w:b w:val="0"/>
                <w:bCs w:val="0"/>
                <w:lang w:val="fr-BE"/>
              </w:rPr>
              <w:t xml:space="preserve">a caisse </w:t>
            </w:r>
            <w:r w:rsidRPr="00150E15">
              <w:rPr>
                <w:b w:val="0"/>
                <w:bCs w:val="0"/>
                <w:lang w:val="fr-BE"/>
              </w:rPr>
              <w:t>d'assurance sociale préside le consortium, désigne un chef de projet, et donc un point de contact unique, au sein d</w:t>
            </w:r>
            <w:r w:rsidR="177EEDD1" w:rsidRPr="00150E15">
              <w:rPr>
                <w:b w:val="0"/>
                <w:bCs w:val="0"/>
                <w:lang w:val="fr-BE"/>
              </w:rPr>
              <w:t xml:space="preserve">e la caisse </w:t>
            </w:r>
            <w:r w:rsidRPr="00150E15">
              <w:rPr>
                <w:b w:val="0"/>
                <w:bCs w:val="0"/>
                <w:lang w:val="fr-BE"/>
              </w:rPr>
              <w:t>et</w:t>
            </w:r>
            <w:r w:rsidR="6B8999A9" w:rsidRPr="00150E15">
              <w:rPr>
                <w:b w:val="0"/>
                <w:bCs w:val="0"/>
                <w:lang w:val="fr-BE"/>
              </w:rPr>
              <w:t xml:space="preserve"> qui</w:t>
            </w:r>
            <w:r w:rsidRPr="00150E15">
              <w:rPr>
                <w:b w:val="0"/>
                <w:bCs w:val="0"/>
                <w:lang w:val="fr-BE"/>
              </w:rPr>
              <w:t>, après sélection, est responsable de la répartition des ressources entre ses partenaires.</w:t>
            </w:r>
          </w:p>
          <w:p w14:paraId="69EF735B" w14:textId="38C031E3" w:rsidR="0054460A" w:rsidRPr="00150E15" w:rsidRDefault="0054460A" w:rsidP="002279DC">
            <w:pPr>
              <w:jc w:val="both"/>
              <w:rPr>
                <w:b w:val="0"/>
                <w:bCs w:val="0"/>
                <w:lang w:val="fr-BE"/>
              </w:rPr>
            </w:pPr>
          </w:p>
        </w:tc>
      </w:tr>
      <w:tr w:rsidR="0025290E" w:rsidRPr="003801D1" w14:paraId="3B1CF5F7"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2A207B0A" w14:textId="488B763B" w:rsidR="0025290E" w:rsidRPr="00150E15" w:rsidRDefault="0054460A" w:rsidP="06095DC8">
            <w:pPr>
              <w:rPr>
                <w:lang w:val="fr-BE"/>
              </w:rPr>
            </w:pPr>
            <w:r w:rsidRPr="00150E15">
              <w:rPr>
                <w:lang w:val="fr-BE"/>
              </w:rPr>
              <w:t>Comment indiquer la répartition des budgets dans le tableau ?</w:t>
            </w:r>
          </w:p>
        </w:tc>
      </w:tr>
      <w:tr w:rsidR="0025290E" w:rsidRPr="003801D1" w14:paraId="25768BE2"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C31EBF9" w14:textId="251148E7" w:rsidR="0025290E" w:rsidRPr="00150E15" w:rsidRDefault="0054460A" w:rsidP="002279DC">
            <w:pPr>
              <w:jc w:val="both"/>
              <w:rPr>
                <w:lang w:val="fr-BE"/>
              </w:rPr>
            </w:pPr>
            <w:r w:rsidRPr="00150E15">
              <w:rPr>
                <w:b w:val="0"/>
                <w:bCs w:val="0"/>
                <w:lang w:val="fr-BE"/>
              </w:rPr>
              <w:t xml:space="preserve">Les budgets doivent être clairement liés aux activités du plan de projet et l'exécuteur d'une activité </w:t>
            </w:r>
            <w:r w:rsidR="7FDD00A6" w:rsidRPr="00150E15">
              <w:rPr>
                <w:b w:val="0"/>
                <w:bCs w:val="0"/>
                <w:lang w:val="fr-BE"/>
              </w:rPr>
              <w:t xml:space="preserve">définie </w:t>
            </w:r>
            <w:r w:rsidRPr="00150E15">
              <w:rPr>
                <w:b w:val="0"/>
                <w:bCs w:val="0"/>
                <w:lang w:val="fr-BE"/>
              </w:rPr>
              <w:t>doit également être indiqué.</w:t>
            </w:r>
          </w:p>
          <w:p w14:paraId="78385DE1" w14:textId="080CC017" w:rsidR="0054460A" w:rsidRPr="00150E15" w:rsidRDefault="0054460A" w:rsidP="002279DC">
            <w:pPr>
              <w:jc w:val="both"/>
              <w:rPr>
                <w:b w:val="0"/>
                <w:bCs w:val="0"/>
                <w:lang w:val="fr-BE"/>
              </w:rPr>
            </w:pPr>
          </w:p>
        </w:tc>
      </w:tr>
      <w:tr w:rsidR="0025290E" w:rsidRPr="003801D1" w14:paraId="0A0BFB02"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4FE11C6A" w14:textId="57BE16B6" w:rsidR="0025290E" w:rsidRPr="00150E15" w:rsidRDefault="0054460A" w:rsidP="06095DC8">
            <w:pPr>
              <w:rPr>
                <w:lang w:val="fr-BE"/>
              </w:rPr>
            </w:pPr>
            <w:r w:rsidRPr="00150E15">
              <w:rPr>
                <w:lang w:val="fr-BE"/>
              </w:rPr>
              <w:t>Pouvons-nous sous-traiter certaines questions spécifiques à des institutions qui ne font pas partie du consortium ?</w:t>
            </w:r>
          </w:p>
        </w:tc>
      </w:tr>
      <w:tr w:rsidR="0025290E" w:rsidRPr="003801D1" w14:paraId="38834FD4"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A2AFF76" w14:textId="4689FFB9" w:rsidR="0025290E" w:rsidRPr="00150E15" w:rsidRDefault="0054460A" w:rsidP="002279DC">
            <w:pPr>
              <w:tabs>
                <w:tab w:val="left" w:pos="1423"/>
              </w:tabs>
              <w:jc w:val="both"/>
              <w:rPr>
                <w:b w:val="0"/>
                <w:bCs w:val="0"/>
                <w:lang w:val="fr-BE"/>
              </w:rPr>
            </w:pPr>
            <w:r w:rsidRPr="00150E15">
              <w:rPr>
                <w:b w:val="0"/>
                <w:bCs w:val="0"/>
                <w:lang w:val="fr-BE"/>
              </w:rPr>
              <w:t xml:space="preserve">Cela est possible, tant que les budgets sont dépensés </w:t>
            </w:r>
            <w:r w:rsidR="411B2B88" w:rsidRPr="00150E15">
              <w:rPr>
                <w:b w:val="0"/>
                <w:bCs w:val="0"/>
                <w:lang w:val="fr-BE"/>
              </w:rPr>
              <w:t xml:space="preserve">par le biais de </w:t>
            </w:r>
            <w:r w:rsidR="702E06D5" w:rsidRPr="00150E15">
              <w:rPr>
                <w:b w:val="0"/>
                <w:bCs w:val="0"/>
                <w:lang w:val="fr-BE"/>
              </w:rPr>
              <w:t>la caisse</w:t>
            </w:r>
            <w:r w:rsidRPr="00150E15">
              <w:rPr>
                <w:b w:val="0"/>
                <w:bCs w:val="0"/>
                <w:lang w:val="fr-BE"/>
              </w:rPr>
              <w:t xml:space="preserve"> et qu'il y a transparence </w:t>
            </w:r>
            <w:proofErr w:type="spellStart"/>
            <w:r w:rsidRPr="00150E15">
              <w:rPr>
                <w:b w:val="0"/>
                <w:bCs w:val="0"/>
                <w:lang w:val="fr-BE"/>
              </w:rPr>
              <w:t>sur</w:t>
            </w:r>
            <w:r w:rsidR="13565C10" w:rsidRPr="00150E15">
              <w:rPr>
                <w:b w:val="0"/>
                <w:bCs w:val="0"/>
                <w:lang w:val="fr-BE"/>
              </w:rPr>
              <w:t>la</w:t>
            </w:r>
            <w:proofErr w:type="spellEnd"/>
            <w:r w:rsidR="13565C10" w:rsidRPr="00150E15">
              <w:rPr>
                <w:b w:val="0"/>
                <w:bCs w:val="0"/>
                <w:lang w:val="fr-BE"/>
              </w:rPr>
              <w:t xml:space="preserve"> façon dont ils sont dépensés</w:t>
            </w:r>
          </w:p>
          <w:p w14:paraId="5D9BAE87" w14:textId="657A26AF" w:rsidR="0054460A" w:rsidRPr="00150E15" w:rsidRDefault="0054460A" w:rsidP="002279DC">
            <w:pPr>
              <w:tabs>
                <w:tab w:val="left" w:pos="1423"/>
              </w:tabs>
              <w:jc w:val="both"/>
              <w:rPr>
                <w:lang w:val="fr-BE"/>
              </w:rPr>
            </w:pPr>
          </w:p>
        </w:tc>
      </w:tr>
      <w:tr w:rsidR="0025290E" w:rsidRPr="003801D1" w14:paraId="59F87F1A"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209A493D" w14:textId="356E10C9" w:rsidR="0025290E" w:rsidRPr="00150E15" w:rsidRDefault="0054460A" w:rsidP="06095DC8">
            <w:pPr>
              <w:rPr>
                <w:lang w:val="fr-BE"/>
              </w:rPr>
            </w:pPr>
            <w:r w:rsidRPr="00150E15">
              <w:rPr>
                <w:lang w:val="fr-BE"/>
              </w:rPr>
              <w:lastRenderedPageBreak/>
              <w:t>Quel est le suivi périodique ?</w:t>
            </w:r>
          </w:p>
        </w:tc>
      </w:tr>
      <w:tr w:rsidR="0025290E" w:rsidRPr="003801D1" w14:paraId="0BDF800F"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A83A9A1" w14:textId="5A76BBE8" w:rsidR="0025290E" w:rsidRPr="00150E15" w:rsidRDefault="0054460A" w:rsidP="002279DC">
            <w:pPr>
              <w:tabs>
                <w:tab w:val="left" w:pos="1423"/>
              </w:tabs>
              <w:jc w:val="both"/>
              <w:rPr>
                <w:lang w:val="fr-BE"/>
              </w:rPr>
            </w:pPr>
            <w:r w:rsidRPr="00150E15">
              <w:rPr>
                <w:b w:val="0"/>
                <w:bCs w:val="0"/>
                <w:lang w:val="fr-BE"/>
              </w:rPr>
              <w:t xml:space="preserve">Les activités du projet et les dépenses du budget seront suivies à différents moments sur la base de </w:t>
            </w:r>
            <w:r w:rsidR="73F417D7" w:rsidRPr="00150E15">
              <w:rPr>
                <w:b w:val="0"/>
                <w:bCs w:val="0"/>
                <w:lang w:val="fr-BE"/>
              </w:rPr>
              <w:t xml:space="preserve">fiches </w:t>
            </w:r>
            <w:r w:rsidRPr="00150E15">
              <w:rPr>
                <w:b w:val="0"/>
                <w:bCs w:val="0"/>
                <w:lang w:val="fr-BE"/>
              </w:rPr>
              <w:t>et de moments de concertation avec le CSE. L'approche concrète de ces moments d'évaluation sera communiquée après la sélection des projets.</w:t>
            </w:r>
          </w:p>
          <w:p w14:paraId="495CE58F" w14:textId="2FB3A9BE" w:rsidR="0054460A" w:rsidRPr="00150E15" w:rsidRDefault="0054460A" w:rsidP="002279DC">
            <w:pPr>
              <w:tabs>
                <w:tab w:val="left" w:pos="1423"/>
              </w:tabs>
              <w:jc w:val="both"/>
              <w:rPr>
                <w:b w:val="0"/>
                <w:bCs w:val="0"/>
                <w:lang w:val="fr-BE"/>
              </w:rPr>
            </w:pPr>
          </w:p>
        </w:tc>
      </w:tr>
      <w:tr w:rsidR="0025290E" w:rsidRPr="003801D1" w14:paraId="7DDBA4DE"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18408283" w14:textId="107DEF7C" w:rsidR="0025290E" w:rsidRPr="00150E15" w:rsidRDefault="0054460A" w:rsidP="06095DC8">
            <w:pPr>
              <w:rPr>
                <w:lang w:val="fr-BE"/>
              </w:rPr>
            </w:pPr>
            <w:r w:rsidRPr="00150E15">
              <w:rPr>
                <w:lang w:val="fr-BE"/>
              </w:rPr>
              <w:t>Quelle est la pondération des différents critères ?</w:t>
            </w:r>
          </w:p>
        </w:tc>
      </w:tr>
      <w:tr w:rsidR="0025290E" w:rsidRPr="00150E15" w14:paraId="4A0159E2"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A4101F5" w14:textId="6CCE9A1B" w:rsidR="0025290E" w:rsidRPr="00150E15" w:rsidRDefault="0054460A" w:rsidP="002279DC">
            <w:pPr>
              <w:tabs>
                <w:tab w:val="left" w:pos="1423"/>
              </w:tabs>
              <w:jc w:val="both"/>
              <w:rPr>
                <w:lang w:val="fr-BE"/>
              </w:rPr>
            </w:pPr>
            <w:r w:rsidRPr="00150E15">
              <w:rPr>
                <w:b w:val="0"/>
                <w:bCs w:val="0"/>
                <w:lang w:val="fr-BE"/>
              </w:rPr>
              <w:t>La pondération est la même pour la plupart des critères. Il n'y a que 3 critères spécifiques qui pèsent plus lourdement</w:t>
            </w:r>
            <w:r w:rsidR="00EA184C" w:rsidRPr="00150E15">
              <w:rPr>
                <w:b w:val="0"/>
                <w:bCs w:val="0"/>
                <w:lang w:val="fr-BE"/>
              </w:rPr>
              <w:t> :</w:t>
            </w:r>
            <w:r w:rsidR="006237AC" w:rsidRPr="00150E15">
              <w:rPr>
                <w:b w:val="0"/>
                <w:bCs w:val="0"/>
                <w:lang w:val="fr-BE"/>
              </w:rPr>
              <w:t xml:space="preserve"> </w:t>
            </w:r>
            <w:r w:rsidRPr="00150E15">
              <w:rPr>
                <w:b w:val="0"/>
                <w:bCs w:val="0"/>
                <w:lang w:val="fr-BE"/>
              </w:rPr>
              <w:t>à savoir si le projet est un projet collaboratif, si une approche plus holistique est utilisée et si le groupe cible sélectionné est le groupe global des indépendants.</w:t>
            </w:r>
          </w:p>
          <w:p w14:paraId="2C90CC7B" w14:textId="3C1F5D09" w:rsidR="0054460A" w:rsidRPr="00150E15" w:rsidRDefault="0054460A" w:rsidP="002279DC">
            <w:pPr>
              <w:tabs>
                <w:tab w:val="left" w:pos="1423"/>
              </w:tabs>
              <w:jc w:val="both"/>
              <w:rPr>
                <w:b w:val="0"/>
                <w:bCs w:val="0"/>
                <w:lang w:val="fr-BE"/>
              </w:rPr>
            </w:pPr>
          </w:p>
        </w:tc>
      </w:tr>
      <w:tr w:rsidR="0025290E" w:rsidRPr="003801D1" w14:paraId="6B0EAB9C"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30E20CB8" w14:textId="748E6DF4" w:rsidR="0025290E" w:rsidRPr="00150E15" w:rsidRDefault="0054460A" w:rsidP="06095DC8">
            <w:pPr>
              <w:rPr>
                <w:lang w:val="fr-BE"/>
              </w:rPr>
            </w:pPr>
            <w:r w:rsidRPr="00150E15">
              <w:rPr>
                <w:lang w:val="fr-BE"/>
              </w:rPr>
              <w:t>Qu'en est-il du système de points supplémentaires ?</w:t>
            </w:r>
          </w:p>
        </w:tc>
      </w:tr>
      <w:tr w:rsidR="0025290E" w:rsidRPr="00150E15" w14:paraId="5171D3D9"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97D7C19" w14:textId="61BD6143" w:rsidR="001E227C" w:rsidRPr="00150E15" w:rsidRDefault="0054460A" w:rsidP="000F2B7E">
            <w:pPr>
              <w:tabs>
                <w:tab w:val="left" w:pos="1423"/>
              </w:tabs>
              <w:jc w:val="both"/>
              <w:rPr>
                <w:b w:val="0"/>
                <w:bCs w:val="0"/>
                <w:lang w:val="fr-BE"/>
              </w:rPr>
            </w:pPr>
            <w:r w:rsidRPr="00150E15">
              <w:rPr>
                <w:b w:val="0"/>
                <w:bCs w:val="0"/>
                <w:lang w:val="fr-BE"/>
              </w:rPr>
              <w:t>Le comité de sélection et d'évaluation attribuera une note supplémentaire entre 5 et 10 pour les critères qui ont le plus de poids</w:t>
            </w:r>
            <w:r w:rsidR="006237AC" w:rsidRPr="00150E15">
              <w:rPr>
                <w:b w:val="0"/>
                <w:bCs w:val="0"/>
                <w:lang w:val="fr-BE"/>
              </w:rPr>
              <w:t>. Cela e</w:t>
            </w:r>
            <w:r w:rsidR="001A76C5" w:rsidRPr="00150E15">
              <w:rPr>
                <w:b w:val="0"/>
                <w:bCs w:val="0"/>
                <w:lang w:val="fr-BE"/>
              </w:rPr>
              <w:t>s</w:t>
            </w:r>
            <w:r w:rsidR="006237AC" w:rsidRPr="00150E15">
              <w:rPr>
                <w:b w:val="0"/>
                <w:bCs w:val="0"/>
                <w:lang w:val="fr-BE"/>
              </w:rPr>
              <w:t xml:space="preserve">t </w:t>
            </w:r>
            <w:r w:rsidR="001C676B" w:rsidRPr="00150E15">
              <w:rPr>
                <w:b w:val="0"/>
                <w:bCs w:val="0"/>
                <w:lang w:val="fr-BE"/>
              </w:rPr>
              <w:t>fait en</w:t>
            </w:r>
            <w:r w:rsidRPr="00150E15">
              <w:rPr>
                <w:b w:val="0"/>
                <w:bCs w:val="0"/>
                <w:lang w:val="fr-BE"/>
              </w:rPr>
              <w:t xml:space="preserve"> fonction de l'étendue du groupe cible visé, du degré d'approche holistique et de la complémentarité et de la multidisciplinarité du consortium. Ce sont des éléments qualitatifs qui doivent être considérés dans le contexte du projet. Afin d'objectiver l'évaluation, un comité multidisciplinaire d'experts évaluera les propositions de projets en concertation. Il sera tenu compte du contexte des différents projets, </w:t>
            </w:r>
            <w:r w:rsidR="00E36E4C" w:rsidRPr="00150E15">
              <w:rPr>
                <w:b w:val="0"/>
                <w:bCs w:val="0"/>
                <w:lang w:val="fr-BE"/>
              </w:rPr>
              <w:t>la problématique</w:t>
            </w:r>
            <w:r w:rsidR="00E36E4C" w:rsidRPr="00150E15">
              <w:rPr>
                <w:b w:val="0"/>
                <w:bCs w:val="0"/>
                <w:lang w:val="fr-BE"/>
              </w:rPr>
              <w:t xml:space="preserve"> </w:t>
            </w:r>
            <w:r w:rsidRPr="00150E15">
              <w:rPr>
                <w:b w:val="0"/>
                <w:bCs w:val="0"/>
                <w:lang w:val="fr-BE"/>
              </w:rPr>
              <w:t>des éventuelles priorités de la politique et du nombre de propositions de projets.</w:t>
            </w:r>
          </w:p>
          <w:p w14:paraId="2CDA656D" w14:textId="60F59C63" w:rsidR="0054460A" w:rsidRPr="00150E15" w:rsidRDefault="0054460A" w:rsidP="001E227C">
            <w:pPr>
              <w:tabs>
                <w:tab w:val="left" w:pos="1423"/>
              </w:tabs>
              <w:jc w:val="both"/>
              <w:rPr>
                <w:b w:val="0"/>
                <w:bCs w:val="0"/>
                <w:lang w:val="fr-BE"/>
              </w:rPr>
            </w:pPr>
          </w:p>
        </w:tc>
      </w:tr>
      <w:tr w:rsidR="0025290E" w:rsidRPr="003801D1" w14:paraId="204AF72F"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16D91017" w14:textId="7CC95048" w:rsidR="0025290E" w:rsidRPr="00150E15" w:rsidRDefault="0054460A" w:rsidP="06095DC8">
            <w:pPr>
              <w:rPr>
                <w:lang w:val="fr-BE"/>
              </w:rPr>
            </w:pPr>
            <w:r w:rsidRPr="00150E15">
              <w:rPr>
                <w:lang w:val="fr-BE"/>
              </w:rPr>
              <w:t>Qui fait partie du comité de sélection ?</w:t>
            </w:r>
          </w:p>
        </w:tc>
      </w:tr>
      <w:tr w:rsidR="0025290E" w:rsidRPr="003801D1" w14:paraId="5D9F147C"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BB0D578" w14:textId="4961C727" w:rsidR="00025611" w:rsidRPr="00150E15" w:rsidRDefault="003C2851" w:rsidP="002279DC">
            <w:pPr>
              <w:tabs>
                <w:tab w:val="left" w:pos="1423"/>
              </w:tabs>
              <w:jc w:val="both"/>
              <w:rPr>
                <w:lang w:val="fr-BE"/>
              </w:rPr>
            </w:pPr>
            <w:r w:rsidRPr="00150E15">
              <w:rPr>
                <w:b w:val="0"/>
                <w:bCs w:val="0"/>
                <w:lang w:val="fr-BE"/>
              </w:rPr>
              <w:t xml:space="preserve">Sur la base d'un appel d'offres public, nous espérons engager deux universitaires ayant une expertise dans le domaine et </w:t>
            </w:r>
            <w:r w:rsidR="006A305D" w:rsidRPr="00150E15">
              <w:rPr>
                <w:b w:val="0"/>
                <w:bCs w:val="0"/>
                <w:lang w:val="fr-BE"/>
              </w:rPr>
              <w:t xml:space="preserve">son </w:t>
            </w:r>
            <w:r w:rsidRPr="00150E15">
              <w:rPr>
                <w:b w:val="0"/>
                <w:bCs w:val="0"/>
                <w:lang w:val="fr-BE"/>
              </w:rPr>
              <w:t>groupe cible et un profil médical ayant une expertise dans le domaine pour le comité. Un expert d'</w:t>
            </w:r>
            <w:proofErr w:type="spellStart"/>
            <w:r w:rsidRPr="00150E15">
              <w:rPr>
                <w:b w:val="0"/>
                <w:bCs w:val="0"/>
                <w:lang w:val="fr-BE"/>
              </w:rPr>
              <w:t>ExpertiZ</w:t>
            </w:r>
            <w:proofErr w:type="spellEnd"/>
            <w:r w:rsidRPr="00150E15">
              <w:rPr>
                <w:b w:val="0"/>
                <w:bCs w:val="0"/>
                <w:lang w:val="fr-BE"/>
              </w:rPr>
              <w:t xml:space="preserve"> (SPF Sécurité sociale), un expert en sécurité sociale (SPF Sécurité sociale) et le secrétaire de l'ABC seront également membres du comité. Par ailleurs, un conseiller de la cellule politique du ministre Clarinval aura également un rôle consultatif au sein du comité.</w:t>
            </w:r>
          </w:p>
          <w:p w14:paraId="5C0C4425" w14:textId="1E16CC85" w:rsidR="003C2851" w:rsidRPr="00150E15" w:rsidRDefault="003C2851" w:rsidP="002279DC">
            <w:pPr>
              <w:tabs>
                <w:tab w:val="left" w:pos="1423"/>
              </w:tabs>
              <w:jc w:val="both"/>
              <w:rPr>
                <w:b w:val="0"/>
                <w:bCs w:val="0"/>
                <w:lang w:val="fr-BE"/>
              </w:rPr>
            </w:pPr>
          </w:p>
        </w:tc>
      </w:tr>
      <w:tr w:rsidR="0025290E" w:rsidRPr="003801D1" w14:paraId="00871568"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3AE1B91B" w14:textId="7F1C4143" w:rsidR="0025290E" w:rsidRPr="00150E15" w:rsidRDefault="00025611" w:rsidP="06095DC8">
            <w:pPr>
              <w:rPr>
                <w:lang w:val="fr-BE"/>
              </w:rPr>
            </w:pPr>
            <w:r w:rsidRPr="00150E15">
              <w:rPr>
                <w:lang w:val="fr-BE"/>
              </w:rPr>
              <w:t>Une même caisse d'assurances sociales peut-elle présenter plusieurs projets ?</w:t>
            </w:r>
          </w:p>
        </w:tc>
      </w:tr>
      <w:tr w:rsidR="0025290E" w:rsidRPr="003801D1" w14:paraId="3D968E1D"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9C91F7A" w14:textId="77777777" w:rsidR="00025611" w:rsidRPr="00150E15" w:rsidRDefault="007B032A" w:rsidP="007B032A">
            <w:pPr>
              <w:tabs>
                <w:tab w:val="left" w:pos="1423"/>
              </w:tabs>
              <w:jc w:val="both"/>
              <w:rPr>
                <w:lang w:val="fr-BE"/>
              </w:rPr>
            </w:pPr>
            <w:r w:rsidRPr="00150E15">
              <w:rPr>
                <w:b w:val="0"/>
                <w:bCs w:val="0"/>
                <w:lang w:val="fr-BE"/>
              </w:rPr>
              <w:t>Ce n'est pas exclu. Cependant, chaque proposition de projet soumise doit être un projet à part entière. Les projets soumis doivent donc être indépendants les uns des autres et réalisables séparément. Il ne peut pas s'agir de deux lots de travaux d'un même projet.</w:t>
            </w:r>
          </w:p>
          <w:p w14:paraId="772E12DD" w14:textId="17F84058" w:rsidR="007B032A" w:rsidRPr="00150E15" w:rsidRDefault="007B032A" w:rsidP="007B032A">
            <w:pPr>
              <w:tabs>
                <w:tab w:val="left" w:pos="1423"/>
              </w:tabs>
              <w:jc w:val="both"/>
              <w:rPr>
                <w:b w:val="0"/>
                <w:bCs w:val="0"/>
                <w:lang w:val="fr-BE"/>
              </w:rPr>
            </w:pPr>
          </w:p>
        </w:tc>
      </w:tr>
      <w:tr w:rsidR="0025290E" w:rsidRPr="003801D1" w14:paraId="70F7665F"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53D6C2AE" w14:textId="42EDF64D" w:rsidR="0025290E" w:rsidRPr="00150E15" w:rsidRDefault="00025611" w:rsidP="06095DC8">
            <w:pPr>
              <w:rPr>
                <w:lang w:val="fr-BE"/>
              </w:rPr>
            </w:pPr>
            <w:r w:rsidRPr="00150E15">
              <w:rPr>
                <w:lang w:val="fr-BE"/>
              </w:rPr>
              <w:t>Combien de projets sont sélectionnés au total ?</w:t>
            </w:r>
          </w:p>
        </w:tc>
      </w:tr>
      <w:tr w:rsidR="0025290E" w:rsidRPr="003801D1" w14:paraId="418F74E6"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113673F" w14:textId="041987B9" w:rsidR="0025290E" w:rsidRPr="00150E15" w:rsidRDefault="00025611" w:rsidP="002279DC">
            <w:pPr>
              <w:tabs>
                <w:tab w:val="left" w:pos="1423"/>
              </w:tabs>
              <w:jc w:val="both"/>
              <w:rPr>
                <w:lang w:val="fr-BE"/>
              </w:rPr>
            </w:pPr>
            <w:r w:rsidRPr="00150E15">
              <w:rPr>
                <w:b w:val="0"/>
                <w:bCs w:val="0"/>
                <w:lang w:val="fr-BE"/>
              </w:rPr>
              <w:t>Il n'y a pas de limite prédéterminée au nombre de projets. Il y a cependant un</w:t>
            </w:r>
            <w:r w:rsidR="2B147E6F" w:rsidRPr="00150E15">
              <w:rPr>
                <w:b w:val="0"/>
                <w:bCs w:val="0"/>
                <w:lang w:val="fr-BE"/>
              </w:rPr>
              <w:t>e</w:t>
            </w:r>
            <w:r w:rsidRPr="00150E15">
              <w:rPr>
                <w:b w:val="0"/>
                <w:bCs w:val="0"/>
                <w:lang w:val="fr-BE"/>
              </w:rPr>
              <w:t xml:space="preserve"> </w:t>
            </w:r>
            <w:r w:rsidR="65A8B39C" w:rsidRPr="00150E15">
              <w:rPr>
                <w:b w:val="0"/>
                <w:bCs w:val="0"/>
                <w:lang w:val="fr-BE"/>
              </w:rPr>
              <w:t xml:space="preserve">enveloppe </w:t>
            </w:r>
            <w:r w:rsidRPr="00150E15">
              <w:rPr>
                <w:b w:val="0"/>
                <w:bCs w:val="0"/>
                <w:lang w:val="fr-BE"/>
              </w:rPr>
              <w:t>de 1,2 million d'euros à dépenser en subventions. Le nombre de projets pouvant être soutenus dépendra de la taille des projets.</w:t>
            </w:r>
          </w:p>
          <w:p w14:paraId="72625623" w14:textId="30A41055" w:rsidR="00025611" w:rsidRPr="00150E15" w:rsidRDefault="00025611" w:rsidP="002279DC">
            <w:pPr>
              <w:tabs>
                <w:tab w:val="left" w:pos="1423"/>
              </w:tabs>
              <w:jc w:val="both"/>
              <w:rPr>
                <w:b w:val="0"/>
                <w:bCs w:val="0"/>
                <w:lang w:val="fr-BE"/>
              </w:rPr>
            </w:pPr>
          </w:p>
        </w:tc>
      </w:tr>
      <w:tr w:rsidR="0025290E" w:rsidRPr="003801D1" w14:paraId="719DDE15"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378482E2" w14:textId="388C9E2F" w:rsidR="0025290E" w:rsidRPr="00150E15" w:rsidRDefault="00025611" w:rsidP="06095DC8">
            <w:pPr>
              <w:rPr>
                <w:lang w:val="fr-BE"/>
              </w:rPr>
            </w:pPr>
            <w:r w:rsidRPr="00150E15">
              <w:rPr>
                <w:lang w:val="fr-BE"/>
              </w:rPr>
              <w:t>Qu'est-ce qui a fonctionné dans les projets précédents ? Quels ont été les facteurs décisifs ?</w:t>
            </w:r>
          </w:p>
        </w:tc>
      </w:tr>
      <w:tr w:rsidR="0025290E" w:rsidRPr="00150E15" w14:paraId="3761D326"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C8A1170" w14:textId="0910174D" w:rsidR="00025611" w:rsidRPr="00150E15" w:rsidRDefault="00025611" w:rsidP="00FB2712">
            <w:pPr>
              <w:tabs>
                <w:tab w:val="left" w:pos="1423"/>
              </w:tabs>
              <w:jc w:val="both"/>
              <w:rPr>
                <w:lang w:val="fr-BE"/>
              </w:rPr>
            </w:pPr>
            <w:r w:rsidRPr="00150E15">
              <w:rPr>
                <w:b w:val="0"/>
                <w:bCs w:val="0"/>
                <w:lang w:val="fr-BE"/>
              </w:rPr>
              <w:t xml:space="preserve">Le rapport final </w:t>
            </w:r>
            <w:r w:rsidR="00C322C5" w:rsidRPr="00150E15">
              <w:rPr>
                <w:b w:val="0"/>
                <w:bCs w:val="0"/>
                <w:lang w:val="fr-BE"/>
              </w:rPr>
              <w:t>du</w:t>
            </w:r>
            <w:r w:rsidR="007B032A" w:rsidRPr="00150E15">
              <w:rPr>
                <w:b w:val="0"/>
                <w:bCs w:val="0"/>
                <w:lang w:val="fr-BE"/>
              </w:rPr>
              <w:t xml:space="preserve"> projet pilote de </w:t>
            </w:r>
            <w:proofErr w:type="spellStart"/>
            <w:r w:rsidRPr="00150E15">
              <w:rPr>
                <w:b w:val="0"/>
                <w:bCs w:val="0"/>
                <w:lang w:val="fr-BE"/>
              </w:rPr>
              <w:t>Liantis</w:t>
            </w:r>
            <w:proofErr w:type="spellEnd"/>
            <w:r w:rsidR="007B032A" w:rsidRPr="00150E15">
              <w:rPr>
                <w:b w:val="0"/>
                <w:bCs w:val="0"/>
                <w:lang w:val="fr-BE"/>
              </w:rPr>
              <w:t xml:space="preserve"> – UNIZO </w:t>
            </w:r>
            <w:r w:rsidR="001A7281" w:rsidRPr="00150E15">
              <w:rPr>
                <w:b w:val="0"/>
                <w:bCs w:val="0"/>
                <w:lang w:val="fr-BE"/>
              </w:rPr>
              <w:t xml:space="preserve">– INTEGRAL </w:t>
            </w:r>
            <w:r w:rsidRPr="00150E15">
              <w:rPr>
                <w:b w:val="0"/>
                <w:bCs w:val="0"/>
                <w:lang w:val="fr-BE"/>
              </w:rPr>
              <w:t xml:space="preserve">est disponible sur </w:t>
            </w:r>
            <w:hyperlink r:id="rId12" w:history="1">
              <w:r w:rsidRPr="00150E15">
                <w:rPr>
                  <w:rStyle w:val="Hyperlink"/>
                  <w:b w:val="0"/>
                  <w:bCs w:val="0"/>
                  <w:lang w:val="fr-BE"/>
                </w:rPr>
                <w:t>notre site Web</w:t>
              </w:r>
            </w:hyperlink>
            <w:r w:rsidRPr="00150E15">
              <w:rPr>
                <w:b w:val="0"/>
                <w:bCs w:val="0"/>
                <w:lang w:val="fr-BE"/>
              </w:rPr>
              <w:t>. Lors de la procédure de sélection du précédent appel à projets, la même approche méthodologique a été utilisée que l'actuel</w:t>
            </w:r>
            <w:r w:rsidR="6AD4AF43" w:rsidRPr="00150E15">
              <w:rPr>
                <w:b w:val="0"/>
                <w:bCs w:val="0"/>
                <w:lang w:val="fr-BE"/>
              </w:rPr>
              <w:t>le</w:t>
            </w:r>
            <w:r w:rsidRPr="00150E15">
              <w:rPr>
                <w:b w:val="0"/>
                <w:bCs w:val="0"/>
                <w:lang w:val="fr-BE"/>
              </w:rPr>
              <w:t xml:space="preserve"> (en termes de critères de sélection, de fonctionnement du comité…). </w:t>
            </w:r>
          </w:p>
          <w:p w14:paraId="508DAD04" w14:textId="0E4ED6AC" w:rsidR="00E23D02" w:rsidRPr="00150E15" w:rsidRDefault="00E23D02" w:rsidP="00FB2712">
            <w:pPr>
              <w:tabs>
                <w:tab w:val="left" w:pos="1423"/>
              </w:tabs>
              <w:jc w:val="both"/>
              <w:rPr>
                <w:lang w:val="fr-BE"/>
              </w:rPr>
            </w:pPr>
            <w:r w:rsidRPr="00150E15">
              <w:rPr>
                <w:b w:val="0"/>
                <w:bCs w:val="0"/>
                <w:lang w:val="fr-BE"/>
              </w:rPr>
              <w:t xml:space="preserve">L'avantage ici est </w:t>
            </w:r>
            <w:r w:rsidRPr="00150E15">
              <w:rPr>
                <w:b w:val="0"/>
                <w:bCs w:val="0"/>
                <w:lang w:val="fr-BE"/>
              </w:rPr>
              <w:t>qu'un</w:t>
            </w:r>
            <w:r w:rsidR="006E703D" w:rsidRPr="00150E15">
              <w:rPr>
                <w:b w:val="0"/>
                <w:bCs w:val="0"/>
                <w:lang w:val="fr-BE"/>
              </w:rPr>
              <w:t>e</w:t>
            </w:r>
            <w:r w:rsidRPr="00150E15">
              <w:rPr>
                <w:b w:val="0"/>
                <w:bCs w:val="0"/>
                <w:lang w:val="fr-BE"/>
              </w:rPr>
              <w:t xml:space="preserve"> </w:t>
            </w:r>
            <w:r w:rsidR="006E703D" w:rsidRPr="00150E15">
              <w:rPr>
                <w:b w:val="0"/>
                <w:bCs w:val="0"/>
                <w:lang w:val="fr-BE"/>
              </w:rPr>
              <w:t xml:space="preserve">enveloppe </w:t>
            </w:r>
            <w:r w:rsidRPr="00150E15">
              <w:rPr>
                <w:b w:val="0"/>
                <w:bCs w:val="0"/>
                <w:lang w:val="fr-BE"/>
              </w:rPr>
              <w:t>de subventions est désormais prévu spécifiquement pour les indépendants.</w:t>
            </w:r>
          </w:p>
          <w:p w14:paraId="505DBE7E" w14:textId="78CC4C07" w:rsidR="00E23D02" w:rsidRPr="00150E15" w:rsidRDefault="00E23D02" w:rsidP="00FB2712">
            <w:pPr>
              <w:tabs>
                <w:tab w:val="left" w:pos="1423"/>
              </w:tabs>
              <w:jc w:val="both"/>
              <w:rPr>
                <w:b w:val="0"/>
                <w:bCs w:val="0"/>
                <w:lang w:val="fr-BE"/>
              </w:rPr>
            </w:pPr>
          </w:p>
        </w:tc>
      </w:tr>
      <w:tr w:rsidR="0025290E" w:rsidRPr="003801D1" w14:paraId="4F06448F"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3EEE1772" w14:textId="2EF0D3D0" w:rsidR="0025290E" w:rsidRPr="00150E15" w:rsidRDefault="00025611" w:rsidP="06095DC8">
            <w:pPr>
              <w:rPr>
                <w:lang w:val="fr-BE"/>
              </w:rPr>
            </w:pPr>
            <w:r w:rsidRPr="00150E15">
              <w:rPr>
                <w:lang w:val="fr-BE"/>
              </w:rPr>
              <w:t>Si nous voulons acheter des produits ou des services dans le cadre du projet, devons-nous pouvoir soumettre différentes offres ?</w:t>
            </w:r>
          </w:p>
        </w:tc>
      </w:tr>
      <w:tr w:rsidR="0025290E" w:rsidRPr="00150E15" w14:paraId="752E6737" w14:textId="77777777" w:rsidTr="521C0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00F436E1" w14:textId="018E3A70" w:rsidR="0025290E" w:rsidRPr="00150E15" w:rsidRDefault="00025611" w:rsidP="002279DC">
            <w:pPr>
              <w:tabs>
                <w:tab w:val="left" w:pos="1423"/>
              </w:tabs>
              <w:jc w:val="both"/>
              <w:rPr>
                <w:lang w:val="fr-BE"/>
              </w:rPr>
            </w:pPr>
            <w:r w:rsidRPr="00150E15">
              <w:rPr>
                <w:b w:val="0"/>
                <w:bCs w:val="0"/>
                <w:lang w:val="fr-BE"/>
              </w:rPr>
              <w:t>Dans le plan budgétaire, vous devez toujours fournir une explication de vos coûts, cela peut se faire sur la base de devis, mais ce n'est pas obligatoire</w:t>
            </w:r>
            <w:r w:rsidR="003F47A6" w:rsidRPr="00150E15">
              <w:rPr>
                <w:b w:val="0"/>
                <w:bCs w:val="0"/>
                <w:lang w:val="fr-BE"/>
              </w:rPr>
              <w:t xml:space="preserve"> </w:t>
            </w:r>
            <w:r w:rsidR="00D12644" w:rsidRPr="00150E15">
              <w:rPr>
                <w:b w:val="0"/>
                <w:bCs w:val="0"/>
                <w:lang w:val="fr-BE"/>
              </w:rPr>
              <w:t xml:space="preserve">pour soumettre différentes requêtes. Dans le cadre d'une utilisation efficace des ressources, c'est bien sûr conseillé pour les </w:t>
            </w:r>
            <w:r w:rsidR="00D12644" w:rsidRPr="00150E15">
              <w:rPr>
                <w:b w:val="0"/>
                <w:bCs w:val="0"/>
                <w:lang w:val="fr-BE"/>
              </w:rPr>
              <w:t>caisses</w:t>
            </w:r>
            <w:r w:rsidR="0069102A" w:rsidRPr="00150E15">
              <w:rPr>
                <w:b w:val="0"/>
                <w:bCs w:val="0"/>
                <w:lang w:val="fr-BE"/>
              </w:rPr>
              <w:t>.</w:t>
            </w:r>
            <w:r w:rsidR="00D12644" w:rsidRPr="00150E15">
              <w:rPr>
                <w:b w:val="0"/>
                <w:bCs w:val="0"/>
                <w:lang w:val="fr-BE"/>
              </w:rPr>
              <w:t xml:space="preserve"> </w:t>
            </w:r>
          </w:p>
          <w:p w14:paraId="3E80FB1D" w14:textId="3C220A5C" w:rsidR="00025611" w:rsidRPr="00150E15" w:rsidRDefault="00025611" w:rsidP="002279DC">
            <w:pPr>
              <w:tabs>
                <w:tab w:val="left" w:pos="1423"/>
              </w:tabs>
              <w:jc w:val="both"/>
              <w:rPr>
                <w:b w:val="0"/>
                <w:bCs w:val="0"/>
                <w:lang w:val="fr-BE"/>
              </w:rPr>
            </w:pPr>
          </w:p>
        </w:tc>
      </w:tr>
      <w:tr w:rsidR="0025290E" w:rsidRPr="003801D1" w14:paraId="19821688" w14:textId="77777777" w:rsidTr="521C0D83">
        <w:tc>
          <w:tcPr>
            <w:cnfStyle w:val="001000000000" w:firstRow="0" w:lastRow="0" w:firstColumn="1" w:lastColumn="0" w:oddVBand="0" w:evenVBand="0" w:oddHBand="0" w:evenHBand="0" w:firstRowFirstColumn="0" w:firstRowLastColumn="0" w:lastRowFirstColumn="0" w:lastRowLastColumn="0"/>
            <w:tcW w:w="9639" w:type="dxa"/>
          </w:tcPr>
          <w:p w14:paraId="00379C7A" w14:textId="05285A23" w:rsidR="0025290E" w:rsidRPr="00025611" w:rsidRDefault="00025611" w:rsidP="002279DC">
            <w:pPr>
              <w:tabs>
                <w:tab w:val="left" w:pos="1423"/>
              </w:tabs>
              <w:jc w:val="both"/>
              <w:rPr>
                <w:b w:val="0"/>
                <w:bCs w:val="0"/>
                <w:lang w:val="fr-BE"/>
              </w:rPr>
            </w:pPr>
            <w:r w:rsidRPr="521C0D83">
              <w:rPr>
                <w:lang w:val="fr-BE"/>
              </w:rPr>
              <w:lastRenderedPageBreak/>
              <w:t xml:space="preserve">Le manuel de l'appel à projets contient un certain nombre de sources avec des données sur les travailleurs indépendants. Existe-t-il d'autres documents disponibles avec, par exemple, des résultats d'initiatives, des analyses comparatives d'études de marché auprès des indépendants, </w:t>
            </w:r>
            <w:r w:rsidR="62D93E0D" w:rsidRPr="521C0D83">
              <w:rPr>
                <w:lang w:val="fr-BE"/>
              </w:rPr>
              <w:t>etc. ?</w:t>
            </w:r>
          </w:p>
          <w:p w14:paraId="7C210321" w14:textId="0C2EF347" w:rsidR="00025611" w:rsidRPr="00025611" w:rsidRDefault="00025611" w:rsidP="002279DC">
            <w:pPr>
              <w:tabs>
                <w:tab w:val="left" w:pos="1423"/>
              </w:tabs>
              <w:jc w:val="both"/>
              <w:rPr>
                <w:lang w:val="fr-BE"/>
              </w:rPr>
            </w:pPr>
          </w:p>
        </w:tc>
      </w:tr>
      <w:tr w:rsidR="0025290E" w:rsidRPr="003801D1" w14:paraId="215BBFFF"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5E62B1B" w14:textId="040FD73E" w:rsidR="00A13EB2" w:rsidRPr="00150E15" w:rsidRDefault="00025611" w:rsidP="002279DC">
            <w:pPr>
              <w:tabs>
                <w:tab w:val="left" w:pos="1423"/>
              </w:tabs>
              <w:jc w:val="both"/>
              <w:rPr>
                <w:lang w:val="fr-BE"/>
              </w:rPr>
            </w:pPr>
            <w:r w:rsidRPr="00150E15">
              <w:rPr>
                <w:b w:val="0"/>
                <w:bCs w:val="0"/>
                <w:lang w:val="fr-BE"/>
              </w:rPr>
              <w:t xml:space="preserve">Nous pouvons mettre à disposition </w:t>
            </w:r>
            <w:r w:rsidR="00FF5BC6" w:rsidRPr="00150E15">
              <w:rPr>
                <w:b w:val="0"/>
                <w:bCs w:val="0"/>
                <w:lang w:val="fr-BE"/>
              </w:rPr>
              <w:t>quelques</w:t>
            </w:r>
            <w:r w:rsidRPr="00150E15">
              <w:rPr>
                <w:b w:val="0"/>
                <w:bCs w:val="0"/>
                <w:lang w:val="fr-BE"/>
              </w:rPr>
              <w:t xml:space="preserve"> documents mentionnés dans le manuel</w:t>
            </w:r>
            <w:r w:rsidR="00FF5BC6" w:rsidRPr="00150E15">
              <w:rPr>
                <w:b w:val="0"/>
                <w:bCs w:val="0"/>
                <w:lang w:val="fr-BE"/>
              </w:rPr>
              <w:t xml:space="preserve"> sur notre site</w:t>
            </w:r>
            <w:r w:rsidRPr="00150E15">
              <w:rPr>
                <w:b w:val="0"/>
                <w:bCs w:val="0"/>
                <w:lang w:val="fr-BE"/>
              </w:rPr>
              <w:t xml:space="preserve">. Nous partagerons également avec vous certains des documents sur lesquels nous nous sommes basés lors de la rédaction de l'appel (c.-à-d. avis </w:t>
            </w:r>
            <w:r w:rsidR="3E944F7E" w:rsidRPr="00150E15">
              <w:rPr>
                <w:b w:val="0"/>
                <w:bCs w:val="0"/>
                <w:lang w:val="fr-BE"/>
              </w:rPr>
              <w:t>CNT</w:t>
            </w:r>
            <w:r w:rsidRPr="00150E15">
              <w:rPr>
                <w:b w:val="0"/>
                <w:bCs w:val="0"/>
                <w:lang w:val="fr-BE"/>
              </w:rPr>
              <w:t xml:space="preserve">, </w:t>
            </w:r>
            <w:r w:rsidR="685B7A9F" w:rsidRPr="00150E15">
              <w:rPr>
                <w:b w:val="0"/>
                <w:bCs w:val="0"/>
                <w:lang w:val="fr-BE"/>
              </w:rPr>
              <w:t>CGG</w:t>
            </w:r>
            <w:r w:rsidRPr="00150E15">
              <w:rPr>
                <w:b w:val="0"/>
                <w:bCs w:val="0"/>
                <w:lang w:val="fr-BE"/>
              </w:rPr>
              <w:t>). S'il existe d'autres documents pertinents, nous vous les partagerons certainement, mais les données sur les indépendants sont malheureusement assez limitées.</w:t>
            </w:r>
          </w:p>
          <w:p w14:paraId="1CF5EB97" w14:textId="030159FF" w:rsidR="00025611" w:rsidRPr="00150E15" w:rsidRDefault="00025611" w:rsidP="002279DC">
            <w:pPr>
              <w:tabs>
                <w:tab w:val="left" w:pos="1423"/>
              </w:tabs>
              <w:jc w:val="both"/>
              <w:rPr>
                <w:b w:val="0"/>
                <w:bCs w:val="0"/>
                <w:lang w:val="fr-BE"/>
              </w:rPr>
            </w:pPr>
          </w:p>
        </w:tc>
      </w:tr>
      <w:tr w:rsidR="0025290E" w:rsidRPr="003801D1" w14:paraId="589095AA" w14:textId="77777777" w:rsidTr="00150E15">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181B885" w14:textId="1198C20F" w:rsidR="0025290E" w:rsidRPr="00150E15" w:rsidRDefault="00025611" w:rsidP="06095DC8">
            <w:pPr>
              <w:rPr>
                <w:lang w:val="fr-BE"/>
              </w:rPr>
            </w:pPr>
            <w:r w:rsidRPr="00150E15">
              <w:rPr>
                <w:lang w:val="fr-BE"/>
              </w:rPr>
              <w:t>Est-ce l'intention que les projets réussis soient structurellement financés ?</w:t>
            </w:r>
          </w:p>
        </w:tc>
      </w:tr>
      <w:tr w:rsidR="0025290E" w:rsidRPr="00150E15" w14:paraId="18AD06EB"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77732DB2" w14:textId="486485C5" w:rsidR="00025611" w:rsidRPr="00150E15" w:rsidRDefault="009E3523" w:rsidP="002279DC">
            <w:pPr>
              <w:tabs>
                <w:tab w:val="left" w:pos="1423"/>
              </w:tabs>
              <w:jc w:val="both"/>
              <w:rPr>
                <w:b w:val="0"/>
                <w:bCs w:val="0"/>
                <w:lang w:val="fr-BE"/>
              </w:rPr>
            </w:pPr>
            <w:r w:rsidRPr="00150E15">
              <w:rPr>
                <w:b w:val="0"/>
                <w:bCs w:val="0"/>
                <w:lang w:val="fr-BE"/>
              </w:rPr>
              <w:t xml:space="preserve">Il faudra attendre un peu les résultats du projet pour cela. La phase 3, le plan </w:t>
            </w:r>
            <w:r w:rsidR="003627D2" w:rsidRPr="00150E15">
              <w:rPr>
                <w:b w:val="0"/>
                <w:bCs w:val="0"/>
                <w:lang w:val="fr-BE"/>
              </w:rPr>
              <w:t>d’action</w:t>
            </w:r>
            <w:r w:rsidRPr="00150E15">
              <w:rPr>
                <w:b w:val="0"/>
                <w:bCs w:val="0"/>
                <w:lang w:val="fr-BE"/>
              </w:rPr>
              <w:t xml:space="preserve"> </w:t>
            </w:r>
            <w:r w:rsidRPr="00150E15">
              <w:rPr>
                <w:b w:val="0"/>
                <w:bCs w:val="0"/>
                <w:lang w:val="fr-BE"/>
              </w:rPr>
              <w:t>politique et l'élaboration politique doivent encore être discutés en profondeur par les différents acteurs politiques.</w:t>
            </w:r>
          </w:p>
        </w:tc>
      </w:tr>
      <w:tr w:rsidR="0025290E" w:rsidRPr="004C7582" w14:paraId="1462EAC9" w14:textId="77777777" w:rsidTr="00150E15">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49CF4AB" w14:textId="5393D7F7" w:rsidR="0025290E" w:rsidRPr="00150E15" w:rsidRDefault="00025611" w:rsidP="06095DC8">
            <w:pPr>
              <w:rPr>
                <w:lang w:val="fr-BE"/>
              </w:rPr>
            </w:pPr>
            <w:r w:rsidRPr="00150E15">
              <w:rPr>
                <w:lang w:val="fr-BE"/>
              </w:rPr>
              <w:t xml:space="preserve">Le manuel d'appel </w:t>
            </w:r>
            <w:r w:rsidR="2AD119D3" w:rsidRPr="00150E15">
              <w:rPr>
                <w:lang w:val="fr-BE"/>
              </w:rPr>
              <w:t xml:space="preserve">à </w:t>
            </w:r>
            <w:r w:rsidRPr="00150E15">
              <w:rPr>
                <w:lang w:val="fr-BE"/>
              </w:rPr>
              <w:t>projet fait référence à « l'implication des acteurs dans le projet ». Que veut dire ceci exactement</w:t>
            </w:r>
            <w:r w:rsidR="3291B043" w:rsidRPr="00150E15">
              <w:rPr>
                <w:lang w:val="fr-BE"/>
              </w:rPr>
              <w:t xml:space="preserve"> </w:t>
            </w:r>
            <w:r w:rsidRPr="00150E15">
              <w:rPr>
                <w:lang w:val="fr-BE"/>
              </w:rPr>
              <w:t>?</w:t>
            </w:r>
          </w:p>
        </w:tc>
      </w:tr>
      <w:tr w:rsidR="005239CC" w:rsidRPr="00150E15" w14:paraId="5AE74971"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0641786" w14:textId="042787ED" w:rsidR="00025611" w:rsidRPr="00150E15" w:rsidRDefault="00B64076" w:rsidP="002279DC">
            <w:pPr>
              <w:tabs>
                <w:tab w:val="left" w:pos="1423"/>
              </w:tabs>
              <w:jc w:val="both"/>
              <w:rPr>
                <w:b w:val="0"/>
                <w:bCs w:val="0"/>
                <w:lang w:val="fr-BE"/>
              </w:rPr>
            </w:pPr>
            <w:r w:rsidRPr="00150E15">
              <w:rPr>
                <w:b w:val="0"/>
                <w:bCs w:val="0"/>
                <w:lang w:val="fr-BE"/>
              </w:rPr>
              <w:t xml:space="preserve">La caisse d'assurance sociale n'a pas d'influence directe dans tous les domaines. Il s'agit d'une évaluation des acteurs que l'on veut influencer et des acteurs qu'il faut impliquer dans le projet </w:t>
            </w:r>
            <w:r w:rsidR="00722285" w:rsidRPr="00150E15">
              <w:rPr>
                <w:b w:val="0"/>
                <w:bCs w:val="0"/>
                <w:lang w:val="fr-BE"/>
              </w:rPr>
              <w:t>ou son équipe</w:t>
            </w:r>
            <w:r w:rsidR="0037080A" w:rsidRPr="00150E15">
              <w:rPr>
                <w:b w:val="0"/>
                <w:bCs w:val="0"/>
                <w:lang w:val="fr-BE"/>
              </w:rPr>
              <w:t xml:space="preserve"> </w:t>
            </w:r>
            <w:r w:rsidRPr="00150E15">
              <w:rPr>
                <w:b w:val="0"/>
                <w:bCs w:val="0"/>
                <w:lang w:val="fr-BE"/>
              </w:rPr>
              <w:t xml:space="preserve">afin d'augmenter l'impact du projet. Ces acteurs peuvent participer à la mise en œuvre du projet à des degrés </w:t>
            </w:r>
            <w:r w:rsidR="007254BF" w:rsidRPr="00150E15">
              <w:rPr>
                <w:b w:val="0"/>
                <w:bCs w:val="0"/>
                <w:lang w:val="fr-BE"/>
              </w:rPr>
              <w:t>différents</w:t>
            </w:r>
            <w:r w:rsidRPr="00150E15">
              <w:rPr>
                <w:b w:val="0"/>
                <w:bCs w:val="0"/>
                <w:lang w:val="fr-BE"/>
              </w:rPr>
              <w:t>.</w:t>
            </w:r>
          </w:p>
        </w:tc>
      </w:tr>
      <w:tr w:rsidR="005239CC" w:rsidRPr="0054460A" w14:paraId="7C68A995" w14:textId="77777777" w:rsidTr="00150E15">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22CD15D" w14:textId="67BF85A7" w:rsidR="005239CC" w:rsidRPr="00150E15" w:rsidRDefault="00025611" w:rsidP="4EE6C344">
            <w:pPr>
              <w:tabs>
                <w:tab w:val="left" w:pos="1423"/>
              </w:tabs>
              <w:jc w:val="both"/>
              <w:rPr>
                <w:lang w:val="fr-BE"/>
              </w:rPr>
            </w:pPr>
            <w:r w:rsidRPr="00150E15">
              <w:rPr>
                <w:lang w:val="fr-BE"/>
              </w:rPr>
              <w:t>Existe-t-il des prérequis à la forme du projet en termes d'actions (mixtes, physiques…) ?</w:t>
            </w:r>
          </w:p>
        </w:tc>
      </w:tr>
      <w:tr w:rsidR="005239CC" w:rsidRPr="003801D1" w14:paraId="552A1B4E"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80C7423" w14:textId="2086E585" w:rsidR="00C04A1A" w:rsidRPr="00150E15" w:rsidRDefault="00025611" w:rsidP="002279DC">
            <w:pPr>
              <w:tabs>
                <w:tab w:val="left" w:pos="1423"/>
              </w:tabs>
              <w:jc w:val="both"/>
              <w:rPr>
                <w:lang w:val="fr-BE"/>
              </w:rPr>
            </w:pPr>
            <w:r w:rsidRPr="00150E15">
              <w:rPr>
                <w:b w:val="0"/>
                <w:bCs w:val="0"/>
                <w:lang w:val="fr-BE"/>
              </w:rPr>
              <w:t xml:space="preserve">Il n'y a pas de conditions, les </w:t>
            </w:r>
            <w:r w:rsidR="050A538E" w:rsidRPr="00150E15">
              <w:rPr>
                <w:b w:val="0"/>
                <w:bCs w:val="0"/>
                <w:lang w:val="fr-BE"/>
              </w:rPr>
              <w:t xml:space="preserve">caisses </w:t>
            </w:r>
            <w:r w:rsidRPr="00150E15">
              <w:rPr>
                <w:b w:val="0"/>
                <w:bCs w:val="0"/>
                <w:lang w:val="fr-BE"/>
              </w:rPr>
              <w:t>mènent des activités adaptées à leur groupe cible.</w:t>
            </w:r>
          </w:p>
          <w:p w14:paraId="57DD0588" w14:textId="011D9C93" w:rsidR="00025611" w:rsidRPr="00150E15" w:rsidRDefault="00025611" w:rsidP="002279DC">
            <w:pPr>
              <w:tabs>
                <w:tab w:val="left" w:pos="1423"/>
              </w:tabs>
              <w:jc w:val="both"/>
              <w:rPr>
                <w:b w:val="0"/>
                <w:bCs w:val="0"/>
                <w:lang w:val="fr-BE"/>
              </w:rPr>
            </w:pPr>
          </w:p>
        </w:tc>
      </w:tr>
      <w:tr w:rsidR="00C04A1A" w:rsidRPr="003801D1" w14:paraId="11B03D15" w14:textId="77777777" w:rsidTr="00150E15">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85DCDE3" w14:textId="7C360914" w:rsidR="00C04A1A" w:rsidRPr="00150E15" w:rsidRDefault="00025611" w:rsidP="06095DC8">
            <w:pPr>
              <w:rPr>
                <w:lang w:val="fr-BE"/>
              </w:rPr>
            </w:pPr>
            <w:r w:rsidRPr="00150E15">
              <w:rPr>
                <w:lang w:val="fr-BE"/>
              </w:rPr>
              <w:t>Si nous développons certains services ou produits dans le cadre du projet, pouvons-nous leur apposer une marque ?</w:t>
            </w:r>
            <w:r w:rsidR="00D82C33" w:rsidRPr="00150E15">
              <w:rPr>
                <w:lang w:val="fr-BE"/>
              </w:rPr>
              <w:t xml:space="preserve"> </w:t>
            </w:r>
            <w:r w:rsidR="00D82C33" w:rsidRPr="00150E15">
              <w:rPr>
                <w:lang w:val="fr-BE"/>
              </w:rPr>
              <w:t>Ou faut-il déjà envisager un déploiement neutre après la période de financement ?</w:t>
            </w:r>
          </w:p>
        </w:tc>
      </w:tr>
      <w:tr w:rsidR="00C04A1A" w:rsidRPr="00150E15" w14:paraId="4647BD5B"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43ADCFE" w14:textId="418DF049" w:rsidR="00C04A1A" w:rsidRPr="00150E15" w:rsidRDefault="00025611" w:rsidP="002279DC">
            <w:pPr>
              <w:tabs>
                <w:tab w:val="left" w:pos="1423"/>
              </w:tabs>
              <w:jc w:val="both"/>
              <w:rPr>
                <w:lang w:val="fr-BE"/>
              </w:rPr>
            </w:pPr>
            <w:r w:rsidRPr="00150E15">
              <w:rPr>
                <w:b w:val="0"/>
                <w:bCs w:val="0"/>
                <w:lang w:val="fr-BE"/>
              </w:rPr>
              <w:t xml:space="preserve">Oui c'est possible. </w:t>
            </w:r>
            <w:r w:rsidR="09FF9D0A" w:rsidRPr="00150E15">
              <w:rPr>
                <w:b w:val="0"/>
                <w:bCs w:val="0"/>
                <w:lang w:val="fr-BE"/>
              </w:rPr>
              <w:t>La</w:t>
            </w:r>
            <w:r w:rsidR="65B37E1C" w:rsidRPr="00150E15">
              <w:rPr>
                <w:b w:val="0"/>
                <w:bCs w:val="0"/>
                <w:lang w:val="fr-BE"/>
              </w:rPr>
              <w:t xml:space="preserve"> caisse elle</w:t>
            </w:r>
            <w:r w:rsidRPr="00150E15">
              <w:rPr>
                <w:b w:val="0"/>
                <w:bCs w:val="0"/>
                <w:lang w:val="fr-BE"/>
              </w:rPr>
              <w:t>-même détient les droits intellectuels des services et produits issus du projet.</w:t>
            </w:r>
          </w:p>
          <w:p w14:paraId="6D934840" w14:textId="51451363" w:rsidR="00025611" w:rsidRPr="00150E15" w:rsidRDefault="00756B2E" w:rsidP="002279DC">
            <w:pPr>
              <w:tabs>
                <w:tab w:val="left" w:pos="1423"/>
              </w:tabs>
              <w:jc w:val="both"/>
              <w:rPr>
                <w:b w:val="0"/>
                <w:bCs w:val="0"/>
                <w:lang w:val="fr-BE"/>
              </w:rPr>
            </w:pPr>
            <w:r w:rsidRPr="00150E15">
              <w:rPr>
                <w:b w:val="0"/>
                <w:bCs w:val="0"/>
                <w:lang w:val="fr-BE"/>
              </w:rPr>
              <w:t>Il est</w:t>
            </w:r>
            <w:r w:rsidR="00E776DA" w:rsidRPr="00150E15">
              <w:rPr>
                <w:b w:val="0"/>
                <w:bCs w:val="0"/>
                <w:lang w:val="fr-BE"/>
              </w:rPr>
              <w:t xml:space="preserve"> déjà</w:t>
            </w:r>
            <w:r w:rsidRPr="00150E15">
              <w:rPr>
                <w:b w:val="0"/>
                <w:bCs w:val="0"/>
                <w:lang w:val="fr-BE"/>
              </w:rPr>
              <w:t xml:space="preserve"> demandé</w:t>
            </w:r>
            <w:r w:rsidR="00E776DA" w:rsidRPr="00150E15">
              <w:rPr>
                <w:b w:val="0"/>
                <w:bCs w:val="0"/>
                <w:lang w:val="fr-BE"/>
              </w:rPr>
              <w:t xml:space="preserve"> de faire une estimation des coûts possibles (pour </w:t>
            </w:r>
            <w:r w:rsidR="00E776DA" w:rsidRPr="00150E15">
              <w:rPr>
                <w:b w:val="0"/>
                <w:bCs w:val="0"/>
                <w:lang w:val="fr-BE"/>
              </w:rPr>
              <w:t>le</w:t>
            </w:r>
            <w:r w:rsidR="00F37800" w:rsidRPr="00150E15">
              <w:rPr>
                <w:b w:val="0"/>
                <w:bCs w:val="0"/>
                <w:lang w:val="fr-BE"/>
              </w:rPr>
              <w:t>s</w:t>
            </w:r>
            <w:r w:rsidR="00E776DA" w:rsidRPr="00150E15">
              <w:rPr>
                <w:b w:val="0"/>
                <w:bCs w:val="0"/>
                <w:lang w:val="fr-BE"/>
              </w:rPr>
              <w:t xml:space="preserve"> </w:t>
            </w:r>
            <w:r w:rsidR="00290ADA" w:rsidRPr="00150E15">
              <w:rPr>
                <w:b w:val="0"/>
                <w:bCs w:val="0"/>
                <w:lang w:val="fr-BE"/>
              </w:rPr>
              <w:t>pouvoirs</w:t>
            </w:r>
            <w:r w:rsidR="00F37800" w:rsidRPr="00150E15">
              <w:rPr>
                <w:b w:val="0"/>
                <w:bCs w:val="0"/>
                <w:lang w:val="fr-BE"/>
              </w:rPr>
              <w:t xml:space="preserve"> publi</w:t>
            </w:r>
            <w:r w:rsidR="002A0FFA" w:rsidRPr="00150E15">
              <w:rPr>
                <w:b w:val="0"/>
                <w:bCs w:val="0"/>
                <w:lang w:val="fr-BE"/>
              </w:rPr>
              <w:t>c</w:t>
            </w:r>
            <w:r w:rsidR="00F37800" w:rsidRPr="00150E15">
              <w:rPr>
                <w:b w:val="0"/>
                <w:bCs w:val="0"/>
                <w:lang w:val="fr-BE"/>
              </w:rPr>
              <w:t>s</w:t>
            </w:r>
            <w:r w:rsidR="00E776DA" w:rsidRPr="00150E15">
              <w:rPr>
                <w:b w:val="0"/>
                <w:bCs w:val="0"/>
                <w:lang w:val="fr-BE"/>
              </w:rPr>
              <w:t>) d'un déploiement plus large du service/produit.</w:t>
            </w:r>
          </w:p>
        </w:tc>
      </w:tr>
      <w:tr w:rsidR="00C04A1A" w:rsidRPr="003801D1" w14:paraId="7DBD9D0A" w14:textId="77777777" w:rsidTr="00150E15">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FB56A58" w14:textId="07CC966F" w:rsidR="00C04A1A" w:rsidRPr="00150E15" w:rsidRDefault="00025611" w:rsidP="06095DC8">
            <w:pPr>
              <w:rPr>
                <w:lang w:val="fr-BE"/>
              </w:rPr>
            </w:pPr>
            <w:r w:rsidRPr="00150E15">
              <w:rPr>
                <w:lang w:val="fr-BE"/>
              </w:rPr>
              <w:t xml:space="preserve">Si notre proposition de projet n'est pas sélectionnée, pouvons-nous, en tant que </w:t>
            </w:r>
            <w:r w:rsidR="0EEB6C49" w:rsidRPr="00150E15">
              <w:rPr>
                <w:lang w:val="fr-BE"/>
              </w:rPr>
              <w:t>caisse</w:t>
            </w:r>
            <w:r w:rsidRPr="00150E15">
              <w:rPr>
                <w:lang w:val="fr-BE"/>
              </w:rPr>
              <w:t>, continuer à travailler sur le projet ?</w:t>
            </w:r>
          </w:p>
        </w:tc>
      </w:tr>
      <w:tr w:rsidR="00C04A1A" w:rsidRPr="003801D1" w14:paraId="5B5B0C88" w14:textId="77777777" w:rsidTr="001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29E54452" w14:textId="64B8FC88" w:rsidR="00C04A1A" w:rsidRPr="00150E15" w:rsidRDefault="00025611" w:rsidP="002279DC">
            <w:pPr>
              <w:tabs>
                <w:tab w:val="left" w:pos="1423"/>
              </w:tabs>
              <w:jc w:val="both"/>
              <w:rPr>
                <w:lang w:val="fr-BE"/>
              </w:rPr>
            </w:pPr>
            <w:r w:rsidRPr="00150E15">
              <w:rPr>
                <w:b w:val="0"/>
                <w:bCs w:val="0"/>
                <w:lang w:val="fr-BE"/>
              </w:rPr>
              <w:t>Oui, dans ce cas, l</w:t>
            </w:r>
            <w:r w:rsidR="12E7F396" w:rsidRPr="00150E15">
              <w:rPr>
                <w:b w:val="0"/>
                <w:bCs w:val="0"/>
                <w:lang w:val="fr-BE"/>
              </w:rPr>
              <w:t>a caisse</w:t>
            </w:r>
            <w:r w:rsidRPr="00150E15">
              <w:rPr>
                <w:b w:val="0"/>
                <w:bCs w:val="0"/>
                <w:lang w:val="fr-BE"/>
              </w:rPr>
              <w:t xml:space="preserve"> ne reçoit pas de subvention, mais peut payer le projet </w:t>
            </w:r>
            <w:r w:rsidR="79235D93" w:rsidRPr="00150E15">
              <w:rPr>
                <w:b w:val="0"/>
                <w:bCs w:val="0"/>
                <w:lang w:val="fr-BE"/>
              </w:rPr>
              <w:t>elle</w:t>
            </w:r>
            <w:r w:rsidRPr="00150E15">
              <w:rPr>
                <w:b w:val="0"/>
                <w:bCs w:val="0"/>
                <w:lang w:val="fr-BE"/>
              </w:rPr>
              <w:t>-même.</w:t>
            </w:r>
          </w:p>
          <w:p w14:paraId="5AE697D1" w14:textId="688DFB0E" w:rsidR="00025611" w:rsidRPr="00150E15" w:rsidRDefault="00025611" w:rsidP="002279DC">
            <w:pPr>
              <w:tabs>
                <w:tab w:val="left" w:pos="1423"/>
              </w:tabs>
              <w:jc w:val="both"/>
              <w:rPr>
                <w:b w:val="0"/>
                <w:bCs w:val="0"/>
                <w:lang w:val="fr-BE"/>
              </w:rPr>
            </w:pPr>
          </w:p>
        </w:tc>
      </w:tr>
    </w:tbl>
    <w:p w14:paraId="6D1FD2E8" w14:textId="77777777" w:rsidR="003C3123" w:rsidRPr="00025611" w:rsidRDefault="003C3123">
      <w:pPr>
        <w:rPr>
          <w:lang w:val="fr-BE"/>
        </w:rPr>
      </w:pPr>
    </w:p>
    <w:sectPr w:rsidR="003C3123" w:rsidRPr="000256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C818" w14:textId="77777777" w:rsidR="002279DC" w:rsidRDefault="002279DC" w:rsidP="00DB2311">
      <w:pPr>
        <w:spacing w:after="0" w:line="240" w:lineRule="auto"/>
      </w:pPr>
      <w:r>
        <w:separator/>
      </w:r>
    </w:p>
  </w:endnote>
  <w:endnote w:type="continuationSeparator" w:id="0">
    <w:p w14:paraId="194B8726" w14:textId="77777777" w:rsidR="002279DC" w:rsidRDefault="002279DC" w:rsidP="00DB2311">
      <w:pPr>
        <w:spacing w:after="0" w:line="240" w:lineRule="auto"/>
      </w:pPr>
      <w:r>
        <w:continuationSeparator/>
      </w:r>
    </w:p>
  </w:endnote>
  <w:endnote w:type="continuationNotice" w:id="1">
    <w:p w14:paraId="0562D8D2" w14:textId="77777777" w:rsidR="002279DC" w:rsidRDefault="00227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246955"/>
      <w:docPartObj>
        <w:docPartGallery w:val="Page Numbers (Bottom of Page)"/>
        <w:docPartUnique/>
      </w:docPartObj>
    </w:sdtPr>
    <w:sdtEndPr/>
    <w:sdtContent>
      <w:p w14:paraId="7B18E3E8" w14:textId="573B40E8" w:rsidR="00DB2311" w:rsidRDefault="00DB2311">
        <w:pPr>
          <w:pStyle w:val="Voettekst"/>
        </w:pPr>
        <w:r>
          <w:rPr>
            <w:noProof/>
          </w:rPr>
          <mc:AlternateContent>
            <mc:Choice Requires="wps">
              <w:drawing>
                <wp:anchor distT="0" distB="0" distL="114300" distR="114300" simplePos="0" relativeHeight="251658240" behindDoc="0" locked="0" layoutInCell="1" allowOverlap="1" wp14:anchorId="4B073EF8" wp14:editId="5D033C83">
                  <wp:simplePos x="0" y="0"/>
                  <wp:positionH relativeFrom="rightMargin">
                    <wp:align>center</wp:align>
                  </wp:positionH>
                  <wp:positionV relativeFrom="bottomMargin">
                    <wp:align>center</wp:align>
                  </wp:positionV>
                  <wp:extent cx="561975" cy="561975"/>
                  <wp:effectExtent l="9525" t="9525" r="9525" b="952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00787FB" w14:textId="77777777" w:rsidR="00DB2311" w:rsidRDefault="00DB2311">
                              <w:pPr>
                                <w:pStyle w:val="Voettekst"/>
                                <w:rPr>
                                  <w:color w:val="4472C4" w:themeColor="accent1"/>
                                </w:rPr>
                              </w:pPr>
                              <w:r>
                                <w:fldChar w:fldCharType="begin"/>
                              </w:r>
                              <w:r>
                                <w:instrText>PAGE  \* MERGEFORMAT</w:instrText>
                              </w:r>
                              <w:r>
                                <w:fldChar w:fldCharType="separate"/>
                              </w:r>
                              <w:r>
                                <w:rPr>
                                  <w:color w:val="4472C4" w:themeColor="accent1"/>
                                  <w:lang w:val="nl-NL"/>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073EF8" id="Ovaal 2" o:spid="_x0000_s1026" style="position:absolute;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" filled="f" fillcolor="#c0504d" strokecolor="#adc1d9" strokeweight="1pt">
                  <v:textbox inset=",0,,0">
                    <w:txbxContent>
                      <w:p w14:paraId="700787FB" w14:textId="77777777" w:rsidR="00DB2311" w:rsidRDefault="00DB2311">
                        <w:pPr>
                          <w:pStyle w:val="Voettekst"/>
                          <w:rPr>
                            <w:color w:val="4472C4" w:themeColor="accent1"/>
                          </w:rPr>
                        </w:pPr>
                        <w:r>
                          <w:fldChar w:fldCharType="begin"/>
                        </w:r>
                        <w:r>
                          <w:instrText>PAGE  \* MERGEFORMAT</w:instrText>
                        </w:r>
                        <w:r>
                          <w:fldChar w:fldCharType="separate"/>
                        </w:r>
                        <w:r>
                          <w:rPr>
                            <w:color w:val="4472C4" w:themeColor="accent1"/>
                            <w:lang w:val="nl-NL"/>
                          </w:rPr>
                          <w:t>2</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1E7B" w14:textId="77777777" w:rsidR="002279DC" w:rsidRDefault="002279DC" w:rsidP="00DB2311">
      <w:pPr>
        <w:spacing w:after="0" w:line="240" w:lineRule="auto"/>
      </w:pPr>
      <w:r>
        <w:separator/>
      </w:r>
    </w:p>
  </w:footnote>
  <w:footnote w:type="continuationSeparator" w:id="0">
    <w:p w14:paraId="7C7DF993" w14:textId="77777777" w:rsidR="002279DC" w:rsidRDefault="002279DC" w:rsidP="00DB2311">
      <w:pPr>
        <w:spacing w:after="0" w:line="240" w:lineRule="auto"/>
      </w:pPr>
      <w:r>
        <w:continuationSeparator/>
      </w:r>
    </w:p>
  </w:footnote>
  <w:footnote w:type="continuationNotice" w:id="1">
    <w:p w14:paraId="322C0678" w14:textId="77777777" w:rsidR="002279DC" w:rsidRDefault="002279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B4FA7"/>
    <w:multiLevelType w:val="multilevel"/>
    <w:tmpl w:val="0396F19A"/>
    <w:lvl w:ilvl="0">
      <w:start w:val="1"/>
      <w:numFmt w:val="bullet"/>
      <w:pStyle w:val="STIJLhoofd"/>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0E"/>
    <w:rsid w:val="00000AFD"/>
    <w:rsid w:val="00025611"/>
    <w:rsid w:val="00032C55"/>
    <w:rsid w:val="0005035A"/>
    <w:rsid w:val="00085065"/>
    <w:rsid w:val="000A17C1"/>
    <w:rsid w:val="000E32D6"/>
    <w:rsid w:val="000F2B7E"/>
    <w:rsid w:val="00150E15"/>
    <w:rsid w:val="001A577E"/>
    <w:rsid w:val="001A7281"/>
    <w:rsid w:val="001A76C5"/>
    <w:rsid w:val="001C1010"/>
    <w:rsid w:val="001C1B62"/>
    <w:rsid w:val="001C676B"/>
    <w:rsid w:val="001D5DC1"/>
    <w:rsid w:val="001E227C"/>
    <w:rsid w:val="002279DC"/>
    <w:rsid w:val="0025290E"/>
    <w:rsid w:val="00290ADA"/>
    <w:rsid w:val="002A0FFA"/>
    <w:rsid w:val="002A1064"/>
    <w:rsid w:val="002D69CE"/>
    <w:rsid w:val="002F7F6A"/>
    <w:rsid w:val="00330887"/>
    <w:rsid w:val="003627D2"/>
    <w:rsid w:val="0037080A"/>
    <w:rsid w:val="003801D1"/>
    <w:rsid w:val="003C2851"/>
    <w:rsid w:val="003C3123"/>
    <w:rsid w:val="003C5295"/>
    <w:rsid w:val="003F234E"/>
    <w:rsid w:val="003F47A6"/>
    <w:rsid w:val="0050791E"/>
    <w:rsid w:val="005157BF"/>
    <w:rsid w:val="005239CC"/>
    <w:rsid w:val="0054460A"/>
    <w:rsid w:val="00573AB9"/>
    <w:rsid w:val="00582DE0"/>
    <w:rsid w:val="005870B8"/>
    <w:rsid w:val="00617028"/>
    <w:rsid w:val="006237AC"/>
    <w:rsid w:val="006566B7"/>
    <w:rsid w:val="00687449"/>
    <w:rsid w:val="0069102A"/>
    <w:rsid w:val="006A305D"/>
    <w:rsid w:val="006D4AAA"/>
    <w:rsid w:val="006E703D"/>
    <w:rsid w:val="00722285"/>
    <w:rsid w:val="007254BF"/>
    <w:rsid w:val="00756B2E"/>
    <w:rsid w:val="00782E44"/>
    <w:rsid w:val="007B032A"/>
    <w:rsid w:val="008059B4"/>
    <w:rsid w:val="008117D5"/>
    <w:rsid w:val="00852C76"/>
    <w:rsid w:val="008F2F7A"/>
    <w:rsid w:val="00912F4F"/>
    <w:rsid w:val="009B0B58"/>
    <w:rsid w:val="009E3523"/>
    <w:rsid w:val="009E59B1"/>
    <w:rsid w:val="00A13EB2"/>
    <w:rsid w:val="00A3517D"/>
    <w:rsid w:val="00A56B01"/>
    <w:rsid w:val="00AD37BD"/>
    <w:rsid w:val="00AD4AC2"/>
    <w:rsid w:val="00AF4098"/>
    <w:rsid w:val="00AF58F9"/>
    <w:rsid w:val="00B03C06"/>
    <w:rsid w:val="00B05917"/>
    <w:rsid w:val="00B5208D"/>
    <w:rsid w:val="00B64076"/>
    <w:rsid w:val="00B874BD"/>
    <w:rsid w:val="00BA0729"/>
    <w:rsid w:val="00BA70C3"/>
    <w:rsid w:val="00BB4753"/>
    <w:rsid w:val="00BC1A82"/>
    <w:rsid w:val="00BC25ED"/>
    <w:rsid w:val="00BD4CFF"/>
    <w:rsid w:val="00BE6298"/>
    <w:rsid w:val="00C03D7B"/>
    <w:rsid w:val="00C04A1A"/>
    <w:rsid w:val="00C322C5"/>
    <w:rsid w:val="00C47812"/>
    <w:rsid w:val="00CC5F2B"/>
    <w:rsid w:val="00D12644"/>
    <w:rsid w:val="00D82C33"/>
    <w:rsid w:val="00D878EE"/>
    <w:rsid w:val="00DA13AB"/>
    <w:rsid w:val="00DB2311"/>
    <w:rsid w:val="00DB3791"/>
    <w:rsid w:val="00E07130"/>
    <w:rsid w:val="00E23D02"/>
    <w:rsid w:val="00E36E4C"/>
    <w:rsid w:val="00E4768C"/>
    <w:rsid w:val="00E61E16"/>
    <w:rsid w:val="00E776DA"/>
    <w:rsid w:val="00E77F12"/>
    <w:rsid w:val="00EA184C"/>
    <w:rsid w:val="00F177EF"/>
    <w:rsid w:val="00F23989"/>
    <w:rsid w:val="00F37800"/>
    <w:rsid w:val="00F5729D"/>
    <w:rsid w:val="00F62285"/>
    <w:rsid w:val="00FB2712"/>
    <w:rsid w:val="00FF5BC6"/>
    <w:rsid w:val="03533EE6"/>
    <w:rsid w:val="050A538E"/>
    <w:rsid w:val="052480A2"/>
    <w:rsid w:val="0551F8F8"/>
    <w:rsid w:val="05D43CAD"/>
    <w:rsid w:val="06095DC8"/>
    <w:rsid w:val="0993AE31"/>
    <w:rsid w:val="09FF9D0A"/>
    <w:rsid w:val="0B354109"/>
    <w:rsid w:val="0B61FE57"/>
    <w:rsid w:val="0D02AB99"/>
    <w:rsid w:val="0EEB6C49"/>
    <w:rsid w:val="0FC9A7EC"/>
    <w:rsid w:val="12E7F396"/>
    <w:rsid w:val="13565C10"/>
    <w:rsid w:val="1487E9C7"/>
    <w:rsid w:val="15299E41"/>
    <w:rsid w:val="15C89034"/>
    <w:rsid w:val="177EEDD1"/>
    <w:rsid w:val="1C96D4B4"/>
    <w:rsid w:val="1F73DA8D"/>
    <w:rsid w:val="207507BC"/>
    <w:rsid w:val="23ACA87E"/>
    <w:rsid w:val="2961A4A3"/>
    <w:rsid w:val="2A02C1A5"/>
    <w:rsid w:val="2AD119D3"/>
    <w:rsid w:val="2B147E6F"/>
    <w:rsid w:val="2CACB740"/>
    <w:rsid w:val="2D2A23AF"/>
    <w:rsid w:val="2F9CD733"/>
    <w:rsid w:val="3291B043"/>
    <w:rsid w:val="35244D03"/>
    <w:rsid w:val="35882AB5"/>
    <w:rsid w:val="37C3B73D"/>
    <w:rsid w:val="392B96BF"/>
    <w:rsid w:val="3E944F7E"/>
    <w:rsid w:val="40D0D194"/>
    <w:rsid w:val="411B2B88"/>
    <w:rsid w:val="421A128B"/>
    <w:rsid w:val="42264BCD"/>
    <w:rsid w:val="43B77683"/>
    <w:rsid w:val="4551B34D"/>
    <w:rsid w:val="45856E6A"/>
    <w:rsid w:val="46FF55FD"/>
    <w:rsid w:val="472F577B"/>
    <w:rsid w:val="491CA133"/>
    <w:rsid w:val="4ADFB842"/>
    <w:rsid w:val="4D556F24"/>
    <w:rsid w:val="4DD9D7F4"/>
    <w:rsid w:val="4EE6C344"/>
    <w:rsid w:val="508D0FE6"/>
    <w:rsid w:val="521C0D83"/>
    <w:rsid w:val="525B57E3"/>
    <w:rsid w:val="52FB505D"/>
    <w:rsid w:val="537BD67F"/>
    <w:rsid w:val="5452D848"/>
    <w:rsid w:val="56C2F5A5"/>
    <w:rsid w:val="573EC4E9"/>
    <w:rsid w:val="58B3021F"/>
    <w:rsid w:val="599980E5"/>
    <w:rsid w:val="5C138A8C"/>
    <w:rsid w:val="5EAEF141"/>
    <w:rsid w:val="5F20B28E"/>
    <w:rsid w:val="62D93E0D"/>
    <w:rsid w:val="6352CD3C"/>
    <w:rsid w:val="64EF6E88"/>
    <w:rsid w:val="65A8B39C"/>
    <w:rsid w:val="65B37E1C"/>
    <w:rsid w:val="66603752"/>
    <w:rsid w:val="685B7A9F"/>
    <w:rsid w:val="6A19B3BB"/>
    <w:rsid w:val="6AD4AF43"/>
    <w:rsid w:val="6B8999A9"/>
    <w:rsid w:val="6DABAA51"/>
    <w:rsid w:val="6F3196D2"/>
    <w:rsid w:val="702E06D5"/>
    <w:rsid w:val="71D6F0C1"/>
    <w:rsid w:val="72C8ED4C"/>
    <w:rsid w:val="73F417D7"/>
    <w:rsid w:val="74136DFF"/>
    <w:rsid w:val="76B813E3"/>
    <w:rsid w:val="76E34583"/>
    <w:rsid w:val="79235D93"/>
    <w:rsid w:val="79395052"/>
    <w:rsid w:val="796BB67A"/>
    <w:rsid w:val="7A92C6E8"/>
    <w:rsid w:val="7BBDD5D2"/>
    <w:rsid w:val="7FD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8B47"/>
  <w15:chartTrackingRefBased/>
  <w15:docId w15:val="{B30E2B1E-C77B-4D80-B738-4FB1A4D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90E"/>
  </w:style>
  <w:style w:type="paragraph" w:styleId="Kop2">
    <w:name w:val="heading 2"/>
    <w:basedOn w:val="Standaard"/>
    <w:next w:val="Standaard"/>
    <w:link w:val="Kop2Char"/>
    <w:uiPriority w:val="9"/>
    <w:semiHidden/>
    <w:unhideWhenUsed/>
    <w:qFormat/>
    <w:rsid w:val="00DB2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5290E"/>
    <w:rPr>
      <w:sz w:val="16"/>
      <w:szCs w:val="16"/>
    </w:rPr>
  </w:style>
  <w:style w:type="paragraph" w:styleId="Tekstopmerking">
    <w:name w:val="annotation text"/>
    <w:basedOn w:val="Standaard"/>
    <w:link w:val="TekstopmerkingChar"/>
    <w:uiPriority w:val="99"/>
    <w:semiHidden/>
    <w:unhideWhenUsed/>
    <w:rsid w:val="002529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90E"/>
    <w:rPr>
      <w:sz w:val="20"/>
      <w:szCs w:val="20"/>
    </w:rPr>
  </w:style>
  <w:style w:type="table" w:styleId="Onopgemaaktetabel2">
    <w:name w:val="Plain Table 2"/>
    <w:basedOn w:val="Standaardtabel"/>
    <w:uiPriority w:val="42"/>
    <w:rsid w:val="002529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25290E"/>
    <w:rPr>
      <w:b/>
      <w:bCs/>
    </w:rPr>
  </w:style>
  <w:style w:type="character" w:customStyle="1" w:styleId="OnderwerpvanopmerkingChar">
    <w:name w:val="Onderwerp van opmerking Char"/>
    <w:basedOn w:val="TekstopmerkingChar"/>
    <w:link w:val="Onderwerpvanopmerking"/>
    <w:uiPriority w:val="99"/>
    <w:semiHidden/>
    <w:rsid w:val="0025290E"/>
    <w:rPr>
      <w:b/>
      <w:bCs/>
      <w:sz w:val="20"/>
      <w:szCs w:val="20"/>
    </w:rPr>
  </w:style>
  <w:style w:type="paragraph" w:styleId="Koptekst">
    <w:name w:val="header"/>
    <w:basedOn w:val="Standaard"/>
    <w:link w:val="KoptekstChar"/>
    <w:uiPriority w:val="99"/>
    <w:unhideWhenUsed/>
    <w:rsid w:val="00DB231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2311"/>
  </w:style>
  <w:style w:type="paragraph" w:styleId="Voettekst">
    <w:name w:val="footer"/>
    <w:basedOn w:val="Standaard"/>
    <w:link w:val="VoettekstChar"/>
    <w:uiPriority w:val="99"/>
    <w:unhideWhenUsed/>
    <w:rsid w:val="00DB231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2311"/>
  </w:style>
  <w:style w:type="paragraph" w:customStyle="1" w:styleId="STIJLhoofd">
    <w:name w:val="STIJL hoofd"/>
    <w:basedOn w:val="Kop2"/>
    <w:link w:val="STIJLhoofdChar"/>
    <w:qFormat/>
    <w:rsid w:val="00DB2311"/>
    <w:pPr>
      <w:numPr>
        <w:numId w:val="1"/>
      </w:numPr>
      <w:shd w:val="clear" w:color="auto" w:fill="22577A"/>
      <w:spacing w:before="0" w:line="240" w:lineRule="auto"/>
      <w:jc w:val="both"/>
    </w:pPr>
    <w:rPr>
      <w:rFonts w:ascii="Arial" w:eastAsia="Times New Roman" w:hAnsi="Arial" w:cs="Arial"/>
      <w:b/>
      <w:bCs/>
      <w:color w:val="FFFFFF" w:themeColor="background1"/>
      <w:sz w:val="36"/>
      <w:szCs w:val="36"/>
      <w:lang w:val="nl-BE" w:eastAsia="en-GB"/>
    </w:rPr>
  </w:style>
  <w:style w:type="character" w:customStyle="1" w:styleId="STIJLhoofdChar">
    <w:name w:val="STIJL hoofd Char"/>
    <w:basedOn w:val="Kop2Char"/>
    <w:link w:val="STIJLhoofd"/>
    <w:rsid w:val="00DB2311"/>
    <w:rPr>
      <w:rFonts w:ascii="Arial" w:eastAsia="Times New Roman" w:hAnsi="Arial" w:cs="Arial"/>
      <w:b/>
      <w:bCs/>
      <w:color w:val="FFFFFF" w:themeColor="background1"/>
      <w:sz w:val="36"/>
      <w:szCs w:val="36"/>
      <w:shd w:val="clear" w:color="auto" w:fill="22577A"/>
      <w:lang w:val="nl-BE" w:eastAsia="en-GB"/>
    </w:rPr>
  </w:style>
  <w:style w:type="character" w:customStyle="1" w:styleId="Kop2Char">
    <w:name w:val="Kop 2 Char"/>
    <w:basedOn w:val="Standaardalinea-lettertype"/>
    <w:link w:val="Kop2"/>
    <w:uiPriority w:val="9"/>
    <w:semiHidden/>
    <w:rsid w:val="00DB2311"/>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DB3791"/>
    <w:pPr>
      <w:spacing w:after="0" w:line="240" w:lineRule="auto"/>
    </w:pPr>
  </w:style>
  <w:style w:type="character" w:styleId="Hyperlink">
    <w:name w:val="Hyperlink"/>
    <w:basedOn w:val="Standaardalinea-lettertype"/>
    <w:uiPriority w:val="99"/>
    <w:unhideWhenUsed/>
    <w:rsid w:val="00150E15"/>
    <w:rPr>
      <w:color w:val="0563C1" w:themeColor="hyperlink"/>
      <w:u w:val="single"/>
    </w:rPr>
  </w:style>
  <w:style w:type="character" w:styleId="Onopgelostemelding">
    <w:name w:val="Unresolved Mention"/>
    <w:basedOn w:val="Standaardalinea-lettertype"/>
    <w:uiPriority w:val="99"/>
    <w:semiHidden/>
    <w:unhideWhenUsed/>
    <w:rsid w:val="0015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000">
      <w:bodyDiv w:val="1"/>
      <w:marLeft w:val="0"/>
      <w:marRight w:val="0"/>
      <w:marTop w:val="0"/>
      <w:marBottom w:val="0"/>
      <w:divBdr>
        <w:top w:val="none" w:sz="0" w:space="0" w:color="auto"/>
        <w:left w:val="none" w:sz="0" w:space="0" w:color="auto"/>
        <w:bottom w:val="none" w:sz="0" w:space="0" w:color="auto"/>
        <w:right w:val="none" w:sz="0" w:space="0" w:color="auto"/>
      </w:divBdr>
    </w:div>
    <w:div w:id="649753895">
      <w:bodyDiv w:val="1"/>
      <w:marLeft w:val="0"/>
      <w:marRight w:val="0"/>
      <w:marTop w:val="0"/>
      <w:marBottom w:val="0"/>
      <w:divBdr>
        <w:top w:val="none" w:sz="0" w:space="0" w:color="auto"/>
        <w:left w:val="none" w:sz="0" w:space="0" w:color="auto"/>
        <w:bottom w:val="none" w:sz="0" w:space="0" w:color="auto"/>
        <w:right w:val="none" w:sz="0" w:space="0" w:color="auto"/>
      </w:divBdr>
    </w:div>
    <w:div w:id="674502916">
      <w:bodyDiv w:val="1"/>
      <w:marLeft w:val="0"/>
      <w:marRight w:val="0"/>
      <w:marTop w:val="0"/>
      <w:marBottom w:val="0"/>
      <w:divBdr>
        <w:top w:val="none" w:sz="0" w:space="0" w:color="auto"/>
        <w:left w:val="none" w:sz="0" w:space="0" w:color="auto"/>
        <w:bottom w:val="none" w:sz="0" w:space="0" w:color="auto"/>
        <w:right w:val="none" w:sz="0" w:space="0" w:color="auto"/>
      </w:divBdr>
    </w:div>
    <w:div w:id="907836321">
      <w:bodyDiv w:val="1"/>
      <w:marLeft w:val="0"/>
      <w:marRight w:val="0"/>
      <w:marTop w:val="0"/>
      <w:marBottom w:val="0"/>
      <w:divBdr>
        <w:top w:val="none" w:sz="0" w:space="0" w:color="auto"/>
        <w:left w:val="none" w:sz="0" w:space="0" w:color="auto"/>
        <w:bottom w:val="none" w:sz="0" w:space="0" w:color="auto"/>
        <w:right w:val="none" w:sz="0" w:space="0" w:color="auto"/>
      </w:divBdr>
    </w:div>
    <w:div w:id="945382523">
      <w:bodyDiv w:val="1"/>
      <w:marLeft w:val="0"/>
      <w:marRight w:val="0"/>
      <w:marTop w:val="0"/>
      <w:marBottom w:val="0"/>
      <w:divBdr>
        <w:top w:val="none" w:sz="0" w:space="0" w:color="auto"/>
        <w:left w:val="none" w:sz="0" w:space="0" w:color="auto"/>
        <w:bottom w:val="none" w:sz="0" w:space="0" w:color="auto"/>
        <w:right w:val="none" w:sz="0" w:space="0" w:color="auto"/>
      </w:divBdr>
    </w:div>
    <w:div w:id="987897483">
      <w:bodyDiv w:val="1"/>
      <w:marLeft w:val="0"/>
      <w:marRight w:val="0"/>
      <w:marTop w:val="0"/>
      <w:marBottom w:val="0"/>
      <w:divBdr>
        <w:top w:val="none" w:sz="0" w:space="0" w:color="auto"/>
        <w:left w:val="none" w:sz="0" w:space="0" w:color="auto"/>
        <w:bottom w:val="none" w:sz="0" w:space="0" w:color="auto"/>
        <w:right w:val="none" w:sz="0" w:space="0" w:color="auto"/>
      </w:divBdr>
    </w:div>
    <w:div w:id="1337727964">
      <w:bodyDiv w:val="1"/>
      <w:marLeft w:val="0"/>
      <w:marRight w:val="0"/>
      <w:marTop w:val="0"/>
      <w:marBottom w:val="0"/>
      <w:divBdr>
        <w:top w:val="none" w:sz="0" w:space="0" w:color="auto"/>
        <w:left w:val="none" w:sz="0" w:space="0" w:color="auto"/>
        <w:bottom w:val="none" w:sz="0" w:space="0" w:color="auto"/>
        <w:right w:val="none" w:sz="0" w:space="0" w:color="auto"/>
      </w:divBdr>
    </w:div>
    <w:div w:id="1576092429">
      <w:bodyDiv w:val="1"/>
      <w:marLeft w:val="0"/>
      <w:marRight w:val="0"/>
      <w:marTop w:val="0"/>
      <w:marBottom w:val="0"/>
      <w:divBdr>
        <w:top w:val="none" w:sz="0" w:space="0" w:color="auto"/>
        <w:left w:val="none" w:sz="0" w:space="0" w:color="auto"/>
        <w:bottom w:val="none" w:sz="0" w:space="0" w:color="auto"/>
        <w:right w:val="none" w:sz="0" w:space="0" w:color="auto"/>
      </w:divBdr>
    </w:div>
    <w:div w:id="1590390220">
      <w:bodyDiv w:val="1"/>
      <w:marLeft w:val="0"/>
      <w:marRight w:val="0"/>
      <w:marTop w:val="0"/>
      <w:marBottom w:val="0"/>
      <w:divBdr>
        <w:top w:val="none" w:sz="0" w:space="0" w:color="auto"/>
        <w:left w:val="none" w:sz="0" w:space="0" w:color="auto"/>
        <w:bottom w:val="none" w:sz="0" w:space="0" w:color="auto"/>
        <w:right w:val="none" w:sz="0" w:space="0" w:color="auto"/>
      </w:divBdr>
    </w:div>
    <w:div w:id="19022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security.belgium.be/fr/elaboration-de-la-politique-sociale/le-bien-etre-mental-au-travail-chez-les-independ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8F0C544B75554B8DB40013223F72A4" ma:contentTypeVersion="11" ma:contentTypeDescription="Crée un document." ma:contentTypeScope="" ma:versionID="a37753cc40a011c66ae6cf6ccdf41fdd">
  <xsd:schema xmlns:xsd="http://www.w3.org/2001/XMLSchema" xmlns:xs="http://www.w3.org/2001/XMLSchema" xmlns:p="http://schemas.microsoft.com/office/2006/metadata/properties" xmlns:ns2="9f527639-2bae-4c0b-8891-abbfb91fd410" xmlns:ns3="a9c9cf64-a37a-42b9-b9eb-910b3d642e1a" targetNamespace="http://schemas.microsoft.com/office/2006/metadata/properties" ma:root="true" ma:fieldsID="c39e5eb8b93082c565d722db752b6931" ns2:_="" ns3:_="">
    <xsd:import namespace="9f527639-2bae-4c0b-8891-abbfb91fd410"/>
    <xsd:import namespace="a9c9cf64-a37a-42b9-b9eb-910b3d642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7639-2bae-4c0b-8891-abbfb91f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9cf64-a37a-42b9-b9eb-910b3d642e1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06C9-E497-4718-9190-E7725E81C89B}">
  <ds:schemaRefs>
    <ds:schemaRef ds:uri="http://schemas.microsoft.com/sharepoint/v3/contenttype/forms"/>
  </ds:schemaRefs>
</ds:datastoreItem>
</file>

<file path=customXml/itemProps2.xml><?xml version="1.0" encoding="utf-8"?>
<ds:datastoreItem xmlns:ds="http://schemas.openxmlformats.org/officeDocument/2006/customXml" ds:itemID="{25B50975-6218-476B-9C67-2F99880CD2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527639-2bae-4c0b-8891-abbfb91fd410"/>
    <ds:schemaRef ds:uri="http://purl.org/dc/terms/"/>
    <ds:schemaRef ds:uri="http://schemas.openxmlformats.org/package/2006/metadata/core-properties"/>
    <ds:schemaRef ds:uri="a9c9cf64-a37a-42b9-b9eb-910b3d642e1a"/>
    <ds:schemaRef ds:uri="http://www.w3.org/XML/1998/namespace"/>
    <ds:schemaRef ds:uri="http://purl.org/dc/dcmitype/"/>
  </ds:schemaRefs>
</ds:datastoreItem>
</file>

<file path=customXml/itemProps3.xml><?xml version="1.0" encoding="utf-8"?>
<ds:datastoreItem xmlns:ds="http://schemas.openxmlformats.org/officeDocument/2006/customXml" ds:itemID="{8B6A3300-B77E-4796-9B2A-6A3B9BA37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27639-2bae-4c0b-8891-abbfb91fd410"/>
    <ds:schemaRef ds:uri="a9c9cf64-a37a-42b9-b9eb-910b3d642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65F81-834D-40B9-8529-B243C086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Links>
    <vt:vector size="6" baseType="variant">
      <vt:variant>
        <vt:i4>327707</vt:i4>
      </vt:variant>
      <vt:variant>
        <vt:i4>0</vt:i4>
      </vt:variant>
      <vt:variant>
        <vt:i4>0</vt:i4>
      </vt:variant>
      <vt:variant>
        <vt:i4>5</vt:i4>
      </vt:variant>
      <vt:variant>
        <vt:lpwstr>https://socialsecurity.belgium.be/fr/elaboration-de-la-politique-sociale/le-bien-etre-mental-au-travail-chez-les-independants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Karatasli Duygu</dc:creator>
  <cp:keywords/>
  <dc:description/>
  <cp:lastModifiedBy>Vroonen Evi</cp:lastModifiedBy>
  <cp:revision>2</cp:revision>
  <dcterms:created xsi:type="dcterms:W3CDTF">2022-01-20T11:44:00Z</dcterms:created>
  <dcterms:modified xsi:type="dcterms:W3CDTF">2022-01-20T11:44:00Z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0x010100978F0C544B75554B8DB40013223F72A4</vt:lpwstr>
  </property>
</Properties>
</file>